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云投商业保理（深圳）有限公司简介</w:t>
      </w:r>
    </w:p>
    <w:p>
      <w:pPr>
        <w:spacing w:line="560" w:lineRule="exact"/>
        <w:ind w:firstLine="640" w:firstLineChars="200"/>
        <w:rPr>
          <w:rFonts w:ascii="Times New Roman" w:hAnsi="方正仿宋简体" w:eastAsia="方正仿宋简体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方正仿宋简体" w:eastAsia="方正仿宋简体" w:cs="Times New Roman"/>
          <w:bCs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2018</w:t>
      </w:r>
      <w:r>
        <w:rPr>
          <w:rFonts w:ascii="Times New Roman" w:hAnsi="方正仿宋简体" w:eastAsia="方正仿宋简体" w:cs="Times New Roman"/>
          <w:sz w:val="32"/>
          <w:szCs w:val="32"/>
        </w:rPr>
        <w:t>年</w:t>
      </w:r>
      <w:r>
        <w:rPr>
          <w:rFonts w:ascii="Times New Roman" w:hAnsi="Times New Roman" w:eastAsia="方正仿宋简体" w:cs="Times New Roman"/>
          <w:sz w:val="32"/>
          <w:szCs w:val="32"/>
        </w:rPr>
        <w:t>2</w:t>
      </w:r>
      <w:r>
        <w:rPr>
          <w:rFonts w:ascii="Times New Roman" w:hAnsi="方正仿宋简体" w:eastAsia="方正仿宋简体" w:cs="Times New Roman"/>
          <w:sz w:val="32"/>
          <w:szCs w:val="32"/>
        </w:rPr>
        <w:t>月</w:t>
      </w:r>
      <w:r>
        <w:rPr>
          <w:rFonts w:ascii="Times New Roman" w:hAnsi="Times New Roman" w:eastAsia="方正仿宋简体" w:cs="Times New Roman"/>
          <w:sz w:val="32"/>
          <w:szCs w:val="32"/>
        </w:rPr>
        <w:t>27</w:t>
      </w:r>
      <w:r>
        <w:rPr>
          <w:rFonts w:ascii="Times New Roman" w:hAnsi="方正仿宋简体" w:eastAsia="方正仿宋简体" w:cs="Times New Roman"/>
          <w:sz w:val="32"/>
          <w:szCs w:val="32"/>
        </w:rPr>
        <w:t>日，云南省投资控股集团有限公司（以下简称“云投集团”）在深圳前海</w:t>
      </w:r>
      <w:r>
        <w:rPr>
          <w:rFonts w:hint="eastAsia" w:ascii="Times New Roman" w:hAnsi="方正仿宋简体" w:eastAsia="方正仿宋简体" w:cs="Times New Roman"/>
          <w:sz w:val="32"/>
          <w:szCs w:val="32"/>
        </w:rPr>
        <w:t>成立</w:t>
      </w:r>
      <w:r>
        <w:rPr>
          <w:rFonts w:ascii="Times New Roman" w:hAnsi="方正仿宋简体" w:eastAsia="方正仿宋简体" w:cs="Times New Roman"/>
          <w:sz w:val="32"/>
          <w:szCs w:val="32"/>
        </w:rPr>
        <w:t>了云投商业保理（深圳）有限公司</w:t>
      </w:r>
      <w:r>
        <w:rPr>
          <w:rFonts w:hint="eastAsia" w:ascii="Times New Roman" w:hAnsi="方正仿宋简体" w:eastAsia="方正仿宋简体" w:cs="Times New Roman"/>
          <w:sz w:val="32"/>
          <w:szCs w:val="32"/>
        </w:rPr>
        <w:t>（以下简称“云投保理”或“公司”）</w:t>
      </w:r>
      <w:r>
        <w:rPr>
          <w:rFonts w:ascii="Times New Roman" w:hAnsi="方正仿宋简体" w:eastAsia="方正仿宋简体" w:cs="Times New Roman"/>
          <w:sz w:val="32"/>
          <w:szCs w:val="32"/>
        </w:rPr>
        <w:t>，注册资本</w:t>
      </w:r>
      <w:r>
        <w:rPr>
          <w:rFonts w:ascii="Times New Roman" w:hAnsi="Times New Roman" w:eastAsia="方正仿宋简体" w:cs="Times New Roman"/>
          <w:sz w:val="32"/>
          <w:szCs w:val="32"/>
        </w:rPr>
        <w:t>50,000</w:t>
      </w:r>
      <w:r>
        <w:rPr>
          <w:rFonts w:ascii="Times New Roman" w:hAnsi="方正仿宋简体" w:eastAsia="方正仿宋简体" w:cs="Times New Roman"/>
          <w:sz w:val="32"/>
          <w:szCs w:val="32"/>
        </w:rPr>
        <w:t>万元。2020</w:t>
      </w:r>
      <w:r>
        <w:rPr>
          <w:rFonts w:hint="eastAsia" w:ascii="Times New Roman" w:hAnsi="方正仿宋简体" w:eastAsia="方正仿宋简体" w:cs="Times New Roman"/>
          <w:bCs/>
          <w:sz w:val="32"/>
          <w:szCs w:val="32"/>
        </w:rPr>
        <w:t>年以来，云投保理全力克服新冠肺炎疫情影响，所投项目无欠息、无逾期、无不良，是省内资产最优、行业监管充分认可的国有商业保理企业。</w:t>
      </w:r>
      <w:r>
        <w:rPr>
          <w:rFonts w:ascii="Times New Roman" w:hAnsi="方正仿宋简体" w:eastAsia="方正仿宋简体" w:cs="Times New Roman"/>
          <w:bCs/>
          <w:sz w:val="32"/>
          <w:szCs w:val="32"/>
        </w:rPr>
        <w:t>经过</w:t>
      </w:r>
      <w:r>
        <w:rPr>
          <w:rFonts w:ascii="Times New Roman" w:hAnsi="Times New Roman" w:eastAsia="方正仿宋简体" w:cs="Times New Roman"/>
          <w:bCs/>
          <w:sz w:val="32"/>
          <w:szCs w:val="32"/>
        </w:rPr>
        <w:t>5</w:t>
      </w:r>
      <w:r>
        <w:rPr>
          <w:rFonts w:ascii="Times New Roman" w:hAnsi="方正仿宋简体" w:eastAsia="方正仿宋简体" w:cs="Times New Roman"/>
          <w:bCs/>
          <w:sz w:val="32"/>
          <w:szCs w:val="32"/>
        </w:rPr>
        <w:t>年</w:t>
      </w:r>
      <w:r>
        <w:rPr>
          <w:rFonts w:hint="eastAsia" w:ascii="Times New Roman" w:hAnsi="方正仿宋简体" w:eastAsia="方正仿宋简体" w:cs="Times New Roman"/>
          <w:bCs/>
          <w:sz w:val="32"/>
          <w:szCs w:val="32"/>
        </w:rPr>
        <w:t>快速</w:t>
      </w:r>
      <w:r>
        <w:rPr>
          <w:rFonts w:ascii="Times New Roman" w:hAnsi="方正仿宋简体" w:eastAsia="方正仿宋简体" w:cs="Times New Roman"/>
          <w:bCs/>
          <w:sz w:val="32"/>
          <w:szCs w:val="32"/>
        </w:rPr>
        <w:t>发展，云投保理工作业绩得到行业充分认可，并于</w:t>
      </w:r>
      <w:r>
        <w:rPr>
          <w:rFonts w:ascii="Times New Roman" w:hAnsi="Times New Roman" w:eastAsia="方正仿宋简体" w:cs="Times New Roman"/>
          <w:bCs/>
          <w:sz w:val="32"/>
          <w:szCs w:val="32"/>
        </w:rPr>
        <w:t>2020</w:t>
      </w:r>
      <w:r>
        <w:rPr>
          <w:rFonts w:ascii="Times New Roman" w:hAnsi="方正仿宋简体" w:eastAsia="方正仿宋简体" w:cs="Times New Roman"/>
          <w:bCs/>
          <w:sz w:val="32"/>
          <w:szCs w:val="32"/>
        </w:rPr>
        <w:t>年荣获</w:t>
      </w:r>
      <w:r>
        <w:rPr>
          <w:rFonts w:hint="eastAsia" w:ascii="Times New Roman" w:hAnsi="方正仿宋简体" w:eastAsia="方正仿宋简体" w:cs="Times New Roman"/>
          <w:bCs/>
          <w:sz w:val="32"/>
          <w:szCs w:val="32"/>
        </w:rPr>
        <w:t>粤港澳大湾区</w:t>
      </w:r>
      <w:r>
        <w:rPr>
          <w:rFonts w:ascii="Times New Roman" w:hAnsi="Times New Roman" w:eastAsia="方正仿宋简体" w:cs="Times New Roman"/>
          <w:bCs/>
          <w:sz w:val="32"/>
          <w:szCs w:val="32"/>
        </w:rPr>
        <w:t xml:space="preserve"> “</w:t>
      </w:r>
      <w:r>
        <w:rPr>
          <w:rFonts w:ascii="Times New Roman" w:hAnsi="方正仿宋简体" w:eastAsia="方正仿宋简体" w:cs="Times New Roman"/>
          <w:bCs/>
          <w:sz w:val="32"/>
          <w:szCs w:val="32"/>
        </w:rPr>
        <w:t>供应链金融最佳成长企业奖</w:t>
      </w:r>
      <w:r>
        <w:rPr>
          <w:rFonts w:hint="eastAsia" w:ascii="Times New Roman" w:hAnsi="方正仿宋简体" w:eastAsia="方正仿宋简体" w:cs="Times New Roman"/>
          <w:bCs/>
          <w:sz w:val="32"/>
          <w:szCs w:val="32"/>
        </w:rPr>
        <w:t>”、2</w:t>
      </w:r>
      <w:r>
        <w:rPr>
          <w:rFonts w:ascii="Times New Roman" w:hAnsi="方正仿宋简体" w:eastAsia="方正仿宋简体" w:cs="Times New Roman"/>
          <w:bCs/>
          <w:sz w:val="32"/>
          <w:szCs w:val="32"/>
        </w:rPr>
        <w:t>021</w:t>
      </w:r>
      <w:r>
        <w:rPr>
          <w:rFonts w:hint="eastAsia" w:ascii="Times New Roman" w:hAnsi="方正仿宋简体" w:eastAsia="方正仿宋简体" w:cs="Times New Roman"/>
          <w:bCs/>
          <w:sz w:val="32"/>
          <w:szCs w:val="32"/>
        </w:rPr>
        <w:t>年荣获长三角地区“供应链金融最具影响力优秀企业奖”，2</w:t>
      </w:r>
      <w:r>
        <w:rPr>
          <w:rFonts w:ascii="Times New Roman" w:hAnsi="方正仿宋简体" w:eastAsia="方正仿宋简体" w:cs="Times New Roman"/>
          <w:bCs/>
          <w:sz w:val="32"/>
          <w:szCs w:val="32"/>
        </w:rPr>
        <w:t>022</w:t>
      </w:r>
      <w:r>
        <w:rPr>
          <w:rFonts w:hint="eastAsia" w:ascii="Times New Roman" w:hAnsi="方正仿宋简体" w:eastAsia="方正仿宋简体" w:cs="Times New Roman"/>
          <w:bCs/>
          <w:sz w:val="32"/>
          <w:szCs w:val="32"/>
        </w:rPr>
        <w:t>年获中国商业保理专业委员会认可推荐为全行业稳健奖候选企业</w:t>
      </w:r>
      <w:r>
        <w:rPr>
          <w:rFonts w:ascii="Times New Roman" w:hAnsi="方正仿宋简体" w:eastAsia="方正仿宋简体" w:cs="Times New Roman"/>
          <w:bCs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Times New Roman" w:hAnsi="方正仿宋简体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截至2022年末，</w:t>
      </w:r>
      <w:bookmarkStart w:id="0" w:name="_Hlk121764350"/>
      <w:r>
        <w:rPr>
          <w:rFonts w:ascii="Times New Roman" w:hAnsi="Times New Roman" w:eastAsia="方正仿宋简体" w:cs="Times New Roman"/>
          <w:sz w:val="32"/>
          <w:szCs w:val="32"/>
        </w:rPr>
        <w:t>公司预计可实现营业收入7,545.26万元，较上年同期增长54.8%；预计公司实际利润总额为3,483.60万元，完成利润目标72.58%，较上年同期增长24.7%</w:t>
      </w:r>
      <w:bookmarkEnd w:id="0"/>
      <w:r>
        <w:rPr>
          <w:rFonts w:hint="eastAsia" w:ascii="Times New Roman" w:hAnsi="Times New Roman" w:eastAsia="方正仿宋简体" w:cs="Times New Roman"/>
          <w:sz w:val="32"/>
          <w:szCs w:val="32"/>
        </w:rPr>
        <w:t>，</w:t>
      </w:r>
      <w:r>
        <w:rPr>
          <w:rFonts w:ascii="Times New Roman" w:hAnsi="Times New Roman" w:eastAsia="方正仿宋简体" w:cs="Times New Roman"/>
          <w:sz w:val="32"/>
          <w:szCs w:val="32"/>
        </w:rPr>
        <w:t>公司整体盈利水平快速增长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方正仿宋简体" w:eastAsia="方正仿宋简体" w:cs="Times New Roman"/>
          <w:sz w:val="32"/>
          <w:szCs w:val="32"/>
        </w:rPr>
        <w:t>目前，云投保理所开展业务模式主要包括正向保理及反向保理。其中，正向保理主要通过以申请人所享有的应收账款为标的资产，通过开展有追索权或无追索权商业保理业务，可有效盘活企业应收账款，提高企业资金流动性；反向保理主要通过将申请机构设为核心企业，购买其上游企业应收账款，通过开展该项业务，可在上游企业取得应收账款的同时，优化应付款项账期，缓解核心企业付账压力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未来，</w:t>
      </w:r>
      <w:r>
        <w:rPr>
          <w:rFonts w:ascii="Times New Roman" w:hAnsi="Times New Roman" w:eastAsia="方正仿宋简体" w:cs="Times New Roman"/>
          <w:sz w:val="32"/>
          <w:szCs w:val="32"/>
        </w:rPr>
        <w:t>公司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将</w:t>
      </w:r>
      <w:r>
        <w:rPr>
          <w:rFonts w:ascii="Times New Roman" w:hAnsi="Times New Roman" w:eastAsia="方正仿宋简体" w:cs="Times New Roman"/>
          <w:sz w:val="32"/>
          <w:szCs w:val="32"/>
        </w:rPr>
        <w:t>对标行业头部企业转型趋势，在供应链金融中介服务方面加大拓展力度，积极推进标准化业务，达到降低业务违约风险、提升公司业务规模、多元化主营业务收入等目标，争取获得独立评级，实现经营全面转型升级和可持续发展。</w:t>
      </w:r>
    </w:p>
    <w:p>
      <w:pPr>
        <w:ind w:firstLine="640" w:firstLineChars="200"/>
        <w:rPr>
          <w:rFonts w:hint="eastAsia" w:eastAsia="方正仿宋简体"/>
          <w:lang w:eastAsia="zh-CN"/>
        </w:rPr>
      </w:pPr>
      <w:bookmarkStart w:id="1" w:name="_GoBack"/>
      <w:bookmarkEnd w:id="1"/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注：涉及公司营收、利润等数据，请集团视情况披露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）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5" o:spid="_x0000_s1025" o:spt="202" type="#_x0000_t202" style="position:absolute;left:0pt;margin-top:-10.8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rFonts w:asciiTheme="minorEastAsia" w:hAnsiTheme="minorEastAsia" w:cstheme="minorEastAsia"/>
                    <w:sz w:val="28"/>
                    <w:szCs w:val="28"/>
                  </w:rPr>
                </w:pPr>
                <w:r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  <w:t>1</w:t>
                </w:r>
                <w:r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docVars>
    <w:docVar w:name="commondata" w:val="eyJoZGlkIjoiYzZkZmM4NGUzYTQ1ZTQ0OWM0MDdmZmI2NTc2NWRkODMifQ=="/>
  </w:docVars>
  <w:rsids>
    <w:rsidRoot w:val="00433A8F"/>
    <w:rsid w:val="0002229B"/>
    <w:rsid w:val="0008057F"/>
    <w:rsid w:val="0009799C"/>
    <w:rsid w:val="000A36F5"/>
    <w:rsid w:val="00164C82"/>
    <w:rsid w:val="00244EC5"/>
    <w:rsid w:val="00252CE4"/>
    <w:rsid w:val="002B1447"/>
    <w:rsid w:val="002C5BA0"/>
    <w:rsid w:val="002F4AE5"/>
    <w:rsid w:val="003436E5"/>
    <w:rsid w:val="0037571C"/>
    <w:rsid w:val="00395932"/>
    <w:rsid w:val="003B49FF"/>
    <w:rsid w:val="003D026D"/>
    <w:rsid w:val="004048D6"/>
    <w:rsid w:val="00433A8F"/>
    <w:rsid w:val="00451CC3"/>
    <w:rsid w:val="00486C72"/>
    <w:rsid w:val="00506FD4"/>
    <w:rsid w:val="00513067"/>
    <w:rsid w:val="00583C6A"/>
    <w:rsid w:val="00593CC0"/>
    <w:rsid w:val="00616FB0"/>
    <w:rsid w:val="006F63AA"/>
    <w:rsid w:val="007562F1"/>
    <w:rsid w:val="00762A9C"/>
    <w:rsid w:val="00801CD4"/>
    <w:rsid w:val="009279B3"/>
    <w:rsid w:val="00984E98"/>
    <w:rsid w:val="009E4F56"/>
    <w:rsid w:val="00A8285D"/>
    <w:rsid w:val="00AF297C"/>
    <w:rsid w:val="00B72E06"/>
    <w:rsid w:val="00C21020"/>
    <w:rsid w:val="00C43AC7"/>
    <w:rsid w:val="00D27832"/>
    <w:rsid w:val="00D30C92"/>
    <w:rsid w:val="00D410D0"/>
    <w:rsid w:val="00DA2586"/>
    <w:rsid w:val="00DD777E"/>
    <w:rsid w:val="00E265BF"/>
    <w:rsid w:val="00E547CD"/>
    <w:rsid w:val="00F41C08"/>
    <w:rsid w:val="03CA52CB"/>
    <w:rsid w:val="211A44EF"/>
    <w:rsid w:val="4653035B"/>
    <w:rsid w:val="570E1ED3"/>
    <w:rsid w:val="77EE5985"/>
    <w:rsid w:val="7B370505"/>
    <w:rsid w:val="7EBEBF5E"/>
    <w:rsid w:val="7F664E25"/>
    <w:rsid w:val="CFFEBF3C"/>
    <w:rsid w:val="FDFFC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标题 2 字符"/>
    <w:basedOn w:val="6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kern w:val="2"/>
      <w:sz w:val="18"/>
      <w:szCs w:val="18"/>
    </w:rPr>
  </w:style>
  <w:style w:type="paragraph" w:customStyle="1" w:styleId="11">
    <w:name w:val="修订1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628</Words>
  <Characters>679</Characters>
  <Lines>4</Lines>
  <Paragraphs>1</Paragraphs>
  <TotalTime>4</TotalTime>
  <ScaleCrop>false</ScaleCrop>
  <LinksUpToDate>false</LinksUpToDate>
  <CharactersWithSpaces>680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2023-01-03T02:50:00Z</dcterms:created>
  <dc:creator>薛 亮</dc:creator>
  <cp:lastModifiedBy>马榕(综合管理部/云投保理/云投集团)</cp:lastModifiedBy>
  <cp:lastPrinted>2022-04-08T01:53:00Z</cp:lastPrinted>
  <dcterms:modified xsi:type="dcterms:W3CDTF">2023-01-03T07:23:17Z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046F1B4FE60E418EBF58648FF8E8CD7C</vt:lpwstr>
  </property>
</Properties>
</file>