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Times New Roman" w:hAnsi="Times New Roman" w:eastAsia="方正黑体_GBK"/>
          <w:sz w:val="30"/>
          <w:szCs w:val="30"/>
        </w:rPr>
      </w:pPr>
      <w:r>
        <w:rPr>
          <w:rFonts w:hint="eastAsia" w:ascii="Times New Roman" w:hAnsi="Times New Roman" w:eastAsia="方正黑体_GBK"/>
          <w:sz w:val="30"/>
          <w:szCs w:val="30"/>
        </w:rPr>
        <w:t>附件</w:t>
      </w: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1</w:t>
      </w:r>
    </w:p>
    <w:p>
      <w:pPr>
        <w:spacing w:line="580" w:lineRule="exact"/>
        <w:jc w:val="center"/>
        <w:rPr>
          <w:rFonts w:hint="eastAsia" w:ascii="Times New Roman" w:hAnsi="Times New Roman" w:eastAsia="方正小标宋简体"/>
          <w:sz w:val="40"/>
          <w:szCs w:val="40"/>
        </w:rPr>
      </w:pPr>
      <w:bookmarkStart w:id="0" w:name="_GoBack"/>
      <w:bookmarkEnd w:id="0"/>
      <w:r>
        <w:rPr>
          <w:rFonts w:hint="eastAsia" w:ascii="Times New Roman" w:hAnsi="Times New Roman" w:eastAsia="方正小标宋简体"/>
          <w:sz w:val="40"/>
          <w:szCs w:val="40"/>
          <w:lang w:eastAsia="zh-CN"/>
        </w:rPr>
        <w:t>曲靖市人民政府发展研究中心2024年</w:t>
      </w:r>
      <w:r>
        <w:rPr>
          <w:rFonts w:hint="eastAsia" w:ascii="Times New Roman" w:hAnsi="Times New Roman" w:eastAsia="方正小标宋简体"/>
          <w:sz w:val="40"/>
          <w:szCs w:val="40"/>
        </w:rPr>
        <w:t>青年人才</w:t>
      </w:r>
    </w:p>
    <w:p>
      <w:pPr>
        <w:spacing w:line="580" w:lineRule="exact"/>
        <w:jc w:val="center"/>
        <w:rPr>
          <w:rFonts w:hint="eastAsia" w:ascii="Times New Roman" w:hAnsi="Times New Roman" w:eastAsia="方正小标宋简体"/>
          <w:sz w:val="40"/>
          <w:szCs w:val="40"/>
        </w:rPr>
      </w:pPr>
      <w:r>
        <w:rPr>
          <w:rFonts w:hint="eastAsia" w:ascii="Times New Roman" w:hAnsi="Times New Roman" w:eastAsia="方正小标宋简体"/>
          <w:sz w:val="40"/>
          <w:szCs w:val="40"/>
        </w:rPr>
        <w:t>专项引进岗位计划表</w:t>
      </w:r>
    </w:p>
    <w:tbl>
      <w:tblPr>
        <w:tblStyle w:val="9"/>
        <w:tblW w:w="13088" w:type="dxa"/>
        <w:jc w:val="center"/>
        <w:tblInd w:w="2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657"/>
        <w:gridCol w:w="600"/>
        <w:gridCol w:w="493"/>
        <w:gridCol w:w="493"/>
        <w:gridCol w:w="521"/>
        <w:gridCol w:w="547"/>
        <w:gridCol w:w="489"/>
        <w:gridCol w:w="712"/>
        <w:gridCol w:w="805"/>
        <w:gridCol w:w="604"/>
        <w:gridCol w:w="621"/>
        <w:gridCol w:w="2558"/>
        <w:gridCol w:w="1325"/>
        <w:gridCol w:w="813"/>
        <w:gridCol w:w="700"/>
        <w:gridCol w:w="63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  <w:t>主管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  <w:t>部门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  <w:t>招聘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  <w:t>单位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  <w:lang w:eastAsia="zh-CN"/>
              </w:rPr>
              <w:t>招聘岗位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  <w:t>岗位代码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  <w:t>岗位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  <w:t>类别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  <w:t>岗位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  <w:lang w:eastAsia="zh-CN"/>
              </w:rPr>
              <w:t>级别</w:t>
            </w: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  <w:t>招聘人数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  <w:t>学历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  <w:t>要求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  <w:t>学历性质条件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  <w:t>学位要求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  <w:lang w:eastAsia="zh-CN"/>
              </w:rPr>
              <w:t>性别要求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  <w:t>专  业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  <w:t>（限制到专业）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  <w:t>年龄条件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  <w:t>是否笔试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  <w:t>是否面试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exac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  <w:t>曲靖市人民政府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  <w:t>曲靖市人民政府发展研究中心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  <w:t>经济研究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专业技术岗位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  <w:t>十二级专技岗位</w:t>
            </w: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全日制普通高等教育硕士毕业生及以上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  <w:t>限女性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区域经济学、产业经济学、应用经济学、理论经济学、政治经济学、劳动经济学、金融学、经济与金融、资源与环境经济学、电子商务、国际物流、国际贸易、经济工程、数字经济、投资学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  <w:t>专业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博士研究生年龄40岁周岁及以下；硕士研究生年龄35周岁以内。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博士研究生免笔试；硕士研究生须笔试。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ind w:firstLine="180" w:firstLineChars="100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  <w:t>是</w:t>
            </w:r>
          </w:p>
          <w:p>
            <w:pPr>
              <w:spacing w:line="260" w:lineRule="exact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同一岗位男女分设。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exac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  <w:t>曲靖市人民政府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  <w:t>曲靖市人民政府发展研究中心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  <w:t>经济研究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专业技术岗位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  <w:t>十二级专技岗位</w:t>
            </w: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全日制普通高等教育硕士毕业生及以上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  <w:t>限男性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区域经济学、产业经济学、应用经济学、理论经济学、政治经济学、劳动经济学、金融学、经济与金融、资源与环境经济学、电子商务、国际物流、国际贸易、经济工程、数字经济、投资学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  <w:t>专业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博士研究生年龄40岁周岁及以下；硕士研究生年龄35周岁以内。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博士研究生免笔试；硕士研究生须笔试。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ind w:firstLine="180" w:firstLineChars="100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  <w:t>是</w:t>
            </w:r>
          </w:p>
          <w:p>
            <w:pPr>
              <w:spacing w:line="260" w:lineRule="exact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同一岗位男女分设。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  <w:t>曲靖市人民政府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  <w:t>曲靖市人民政府发展研究中心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  <w:t>哲学研究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  <w:t>003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专业技术岗位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  <w:t>十二级专技岗位</w:t>
            </w: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全日制普通高等教育硕士毕业生及以上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  <w:t>不限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马克思主义哲学、中国哲学、政治哲学、文化哲学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  <w:t>专业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博士研究生年龄40岁周岁及以下；硕士研究生年龄35周岁以内。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博士研究生免笔试；硕士研究生须笔试。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ind w:firstLine="180" w:firstLineChars="100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  <w:t>是</w:t>
            </w:r>
          </w:p>
          <w:p>
            <w:pPr>
              <w:spacing w:line="260" w:lineRule="exact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65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  <w:t>曲靖市人民政府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  <w:t>曲靖市人民政府发展研究中心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  <w:t>社会研究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  <w:t>04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专业技术岗位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  <w:t>十二级专技岗位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全日制普通高等教育硕士毕业生及以上</w:t>
            </w:r>
          </w:p>
        </w:tc>
        <w:tc>
          <w:tcPr>
            <w:tcW w:w="6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62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  <w:t>不限</w:t>
            </w:r>
          </w:p>
        </w:tc>
        <w:tc>
          <w:tcPr>
            <w:tcW w:w="25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人力资源管理、财务管理、工商管理、行政管理、公共管理、公共政策、可持续发展管理、物流管理、供应链管理、建筑工程管理、旅游服务与管理、国民经济管理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  <w:t>专业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博士研究生年龄40岁周岁及以下；硕士研究生年龄35周岁以内。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博士研究生免笔试；硕士研究生须笔试。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ind w:firstLine="180" w:firstLineChars="100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  <w:t>是</w:t>
            </w:r>
          </w:p>
          <w:p>
            <w:pPr>
              <w:spacing w:line="260" w:lineRule="exact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  <w:t>曲靖市人民政府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  <w:t>曲靖市人民政府发展研究中心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  <w:t>文化研究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专业技术岗位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  <w:t>十二级专技岗位</w:t>
            </w: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全日制普通高等教育硕士毕业生及以上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  <w:t>不限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中国古代史、中国近代史、文化资源与文化、考古学、古文字学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  <w:lang w:eastAsia="zh-CN"/>
              </w:rPr>
              <w:t>专业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博士研究生年龄40岁周岁及以下；硕士研究生年龄35周岁以内。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18"/>
                <w:szCs w:val="18"/>
              </w:rPr>
              <w:t>博士研究生免笔试；硕士研究生须笔试。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ind w:firstLine="180" w:firstLineChars="100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  <w:t>是</w:t>
            </w:r>
          </w:p>
          <w:p>
            <w:pPr>
              <w:spacing w:line="260" w:lineRule="exact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textAlignment w:val="auto"/>
        <w:rPr>
          <w:sz w:val="11"/>
          <w:szCs w:val="11"/>
        </w:rPr>
      </w:pPr>
    </w:p>
    <w:sectPr>
      <w:footerReference r:id="rId3" w:type="default"/>
      <w:footerReference r:id="rId4" w:type="even"/>
      <w:pgSz w:w="16838" w:h="11905" w:orient="landscape"/>
      <w:pgMar w:top="1531" w:right="2098" w:bottom="1531" w:left="1871" w:header="851" w:footer="1304" w:gutter="0"/>
      <w:pgNumType w:fmt="decimal"/>
      <w:cols w:space="0" w:num="1"/>
      <w:rtlGutter w:val="0"/>
      <w:docGrid w:type="lines" w:linePitch="44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Garamond">
    <w:altName w:val="PMingLiU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-64135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ind w:right="320" w:rightChars="100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5.05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Jp06e/VAAAACAEAAA8A&#10;AAAAAAAAAQAgAAAAIgAAAGRycy9kb3ducmV2LnhtbFBLAQIUABQAAAAIAIdO4kBp4/JDGgIAACEE&#10;AAAOAAAAAAAAAAEAIAAAACQBAABkcnMvZTJvRG9jLnhtbFBLBQYAAAAABgAGAFkBAACw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ind w:right="320" w:rightChars="100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ind w:left="320" w:left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0lY7tAAAAAFAQAADwAAAAAA&#10;AAABACAAAAAiAAAAZHJzL2Rvd25yZXYueG1sUEsBAhQAFAAAAAgAh07iQA4bVggbAgAAIQQAAA4A&#10;AAAAAAAAAQAgAAAAHwEAAGRycy9lMm9Eb2MueG1sUEsFBgAAAAAGAAYAWQEAAK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ind w:left="320" w:leftChars="10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222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114D19"/>
    <w:rsid w:val="015830AA"/>
    <w:rsid w:val="1306527E"/>
    <w:rsid w:val="1EAA68EB"/>
    <w:rsid w:val="20996D39"/>
    <w:rsid w:val="29D333D2"/>
    <w:rsid w:val="2B852424"/>
    <w:rsid w:val="2FFB785D"/>
    <w:rsid w:val="33272992"/>
    <w:rsid w:val="352E04F4"/>
    <w:rsid w:val="3D114D19"/>
    <w:rsid w:val="44262799"/>
    <w:rsid w:val="47AD6994"/>
    <w:rsid w:val="4AFD54F1"/>
    <w:rsid w:val="4F311BB5"/>
    <w:rsid w:val="50A42A85"/>
    <w:rsid w:val="55C1158A"/>
    <w:rsid w:val="58361751"/>
    <w:rsid w:val="584856BB"/>
    <w:rsid w:val="5978068F"/>
    <w:rsid w:val="5B197540"/>
    <w:rsid w:val="5D554DD2"/>
    <w:rsid w:val="67C3646F"/>
    <w:rsid w:val="6A89593D"/>
    <w:rsid w:val="6B4C48E8"/>
    <w:rsid w:val="6BE902CC"/>
    <w:rsid w:val="6C22445D"/>
    <w:rsid w:val="6DA22F8D"/>
    <w:rsid w:val="706D4ED0"/>
    <w:rsid w:val="707D19CA"/>
    <w:rsid w:val="72254BDF"/>
    <w:rsid w:val="759A29F2"/>
    <w:rsid w:val="79F34DB5"/>
    <w:rsid w:val="7B7F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unhideWhenUsed/>
    <w:qFormat/>
    <w:uiPriority w:val="99"/>
    <w:pPr>
      <w:spacing w:before="100" w:beforeAutospacing="1" w:after="120"/>
      <w:ind w:left="420" w:leftChars="200"/>
    </w:pPr>
    <w:rPr>
      <w:rFonts w:ascii="Calibri" w:hAnsi="Calibri" w:eastAsia="宋体" w:cs="Calibri"/>
      <w:sz w:val="21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"/>
    <w:basedOn w:val="3"/>
    <w:unhideWhenUsed/>
    <w:qFormat/>
    <w:uiPriority w:val="99"/>
    <w:pPr>
      <w:spacing w:before="100" w:beforeAutospacing="1" w:after="100" w:afterAutospacing="1"/>
      <w:ind w:left="106" w:firstLine="420" w:firstLineChars="100"/>
    </w:pPr>
    <w:rPr>
      <w:rFonts w:ascii="仿宋" w:hAnsi="仿宋" w:eastAsia="仿宋" w:cs="宋体"/>
      <w:szCs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3">
    <w:name w:val="正文-公1"/>
    <w:basedOn w:val="1"/>
    <w:qFormat/>
    <w:uiPriority w:val="0"/>
    <w:pPr>
      <w:ind w:firstLine="200" w:firstLineChars="200"/>
    </w:pPr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2024-02-26T08:17:00Z</dcterms:created>
  <dc:creator>举个小栗子</dc:creator>
  <cp:lastModifiedBy>雨过—天晴</cp:lastModifiedBy>
  <cp:lastPrinted>2024-04-30T00:56:00Z</cp:lastPrinted>
  <dcterms:modified xsi:type="dcterms:W3CDTF">2024-04-30T06:24:38Z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