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jc w:val="left"/>
        <w:textAlignment w:val="auto"/>
        <w:rPr>
          <w:rFonts w:hint="default" w:ascii="方正黑体_GBK" w:hAnsi="宋体" w:eastAsia="方正黑体_GBK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方正黑体_GBK" w:hAnsi="宋体" w:eastAsia="方正黑体_GBK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>附件1：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 w:line="400" w:lineRule="exact"/>
        <w:ind w:firstLine="640" w:firstLineChars="200"/>
        <w:jc w:val="center"/>
        <w:textAlignment w:val="auto"/>
        <w:rPr>
          <w:rFonts w:ascii="方正黑体_GBK" w:hAnsi="宋体" w:eastAsia="方正黑体_GBK" w:cs="宋体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方正黑体_GBK" w:hAnsi="宋体" w:eastAsia="方正黑体_GBK" w:cs="宋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玉溪国际班列服务贸易有限公司2024年招聘合同制工作人员岗位</w:t>
      </w:r>
      <w:r>
        <w:rPr>
          <w:rFonts w:hint="eastAsia" w:ascii="方正黑体_GBK" w:hAnsi="宋体" w:eastAsia="方正黑体_GBK" w:cs="宋体"/>
          <w:b w:val="0"/>
          <w:bCs/>
          <w:color w:val="auto"/>
          <w:kern w:val="0"/>
          <w:sz w:val="32"/>
          <w:szCs w:val="32"/>
          <w:highlight w:val="none"/>
        </w:rPr>
        <w:t>表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"/>
        <w:gridCol w:w="571"/>
        <w:gridCol w:w="571"/>
        <w:gridCol w:w="488"/>
        <w:gridCol w:w="317"/>
        <w:gridCol w:w="741"/>
        <w:gridCol w:w="3069"/>
        <w:gridCol w:w="1422"/>
        <w:gridCol w:w="658"/>
        <w:gridCol w:w="592"/>
        <w:gridCol w:w="4346"/>
        <w:gridCol w:w="6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tblHeader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招聘部门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证书要求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政治面貌要求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汉语言文学、新闻学、行政管理、工商管理相关专业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岁及以下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3年及以上办公室、行政工作经验；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2.熟悉政务等各类公文的编撰与应用，具有较强的公文写作能力、沟通协调能力，能熟练使用各类办公软件。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法务</w:t>
            </w:r>
            <w:r>
              <w:rPr>
                <w:rFonts w:hint="eastAsia" w:eastAsia="方正仿宋_GBK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合规管理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法学相关专业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岁及以下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具有3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年及以上法律法务相关工作经验；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2.熟悉国际相关法律法规；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3.熟悉企业法务风险管控工作规程；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4.熟悉政务等各类公文的编撰与应用，具有较强的公文写作能力、沟通协调能力，能熟练使用各类办公软件。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主办会计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会计学、财务管理、财务审计相关专业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中级会计师及以上职称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5年及以上财务管理、财务核算等财务工作经验。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物流服务部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物流服务主管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大学专科及以上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国际贸易、电子商务、物流管理、供应链管理、交通（铁道）运输相关专业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40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岁及以下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年及以上相关专业工作经验；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具有铁路及国际物流操作流程经历；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具有老挝、泰国、缅甸、越南等中南半岛国家进出口流程工作经历；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.同等分数下，具有相关专业职称或职业资格证优先聘用。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贸易业务员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国际贸易、经济学、市场营销相关专业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5年及以上大宗贸易业务经验；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2.熟悉国内大宗贸易交易、结算模式。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物流服务部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物流业务员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物流管理、交通（铁道）运输相关专业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5年及以上物流行业同岗位经验；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熟悉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铁路货运作业流程，并能独立完成实际业务操作。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物流服务部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报关报检员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报关学、国际货运、国际贸易、海关管理相关专业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4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3年及以上报关报检工作经验；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2.熟悉进出口报关基础法律法规及海关条例。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40" w:lineRule="exac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MjhjYWEyM2I5NWJhYjg3YzFlODIzMWExNzQzMDMifQ=="/>
  </w:docVars>
  <w:rsids>
    <w:rsidRoot w:val="0EFC784E"/>
    <w:rsid w:val="0EFC784E"/>
    <w:rsid w:val="2975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  <w:ind w:firstLine="880" w:firstLineChars="200"/>
    </w:pPr>
    <w:rPr>
      <w:rFonts w:ascii="Times New Roman" w:hAnsi="Times New Roman" w:cs="Times New Roma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样式1"/>
    <w:basedOn w:val="1"/>
    <w:qFormat/>
    <w:uiPriority w:val="0"/>
    <w:rPr>
      <w:b/>
      <w:color w:val="538135"/>
      <w:sz w:val="2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2024-04-30T06:33:00Z</dcterms:created>
  <dc:creator>点点滴滴</dc:creator>
  <cp:lastModifiedBy>点点滴滴</cp:lastModifiedBy>
  <dcterms:modified xsi:type="dcterms:W3CDTF">2024-04-30T06:35:28Z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661BF6D3C0B548DEADD698A2AC47CE64_11</vt:lpwstr>
  </property>
</Properties>
</file>