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方正黑体_GBK" w:hAnsi="Times New Roman" w:eastAsia="方正黑体_GBK" w:cs="Times New Roman"/>
          <w:sz w:val="32"/>
          <w:szCs w:val="32"/>
        </w:rPr>
      </w:pPr>
      <w:r>
        <w:rPr>
          <w:rFonts w:hint="eastAsia" w:ascii="方正黑体_GBK" w:hAnsi="Times New Roman" w:eastAsia="方正黑体_GBK" w:cs="Times New Roman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1</w:t>
      </w:r>
    </w:p>
    <w:p>
      <w:pPr>
        <w:spacing w:line="600" w:lineRule="exact"/>
        <w:jc w:val="center"/>
        <w:rPr>
          <w:rFonts w:ascii="方正黑体_GBK" w:hAnsi="Times New Roman" w:eastAsia="方正黑体_GBK" w:cs="Times New Roman"/>
          <w:sz w:val="28"/>
          <w:szCs w:val="28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>云南红投国际投资开发集团有限公司公开招聘岗位计划表</w:t>
      </w:r>
    </w:p>
    <w:tbl>
      <w:tblPr>
        <w:tblStyle w:val="2"/>
        <w:tblpPr w:leftFromText="180" w:rightFromText="180" w:vertAnchor="text" w:horzAnchor="page" w:tblpX="732" w:tblpY="681"/>
        <w:tblOverlap w:val="never"/>
        <w:tblW w:w="5513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035"/>
        <w:gridCol w:w="840"/>
        <w:gridCol w:w="1571"/>
        <w:gridCol w:w="4438"/>
        <w:gridCol w:w="6351"/>
        <w:gridCol w:w="9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6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33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部门岗位</w:t>
            </w:r>
          </w:p>
        </w:tc>
        <w:tc>
          <w:tcPr>
            <w:tcW w:w="26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引进人数</w:t>
            </w:r>
          </w:p>
        </w:tc>
        <w:tc>
          <w:tcPr>
            <w:tcW w:w="394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任职要求</w:t>
            </w:r>
          </w:p>
        </w:tc>
        <w:tc>
          <w:tcPr>
            <w:tcW w:w="2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68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  <w:tc>
          <w:tcPr>
            <w:tcW w:w="33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  <w:tc>
          <w:tcPr>
            <w:tcW w:w="26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600" w:lineRule="exact"/>
              <w:jc w:val="left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专业方向</w:t>
            </w:r>
          </w:p>
        </w:tc>
        <w:tc>
          <w:tcPr>
            <w:tcW w:w="1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主要任职条件</w:t>
            </w:r>
          </w:p>
        </w:tc>
        <w:tc>
          <w:tcPr>
            <w:tcW w:w="20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方正黑体_GBK" w:hAnsi="等线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岗位职责</w:t>
            </w:r>
          </w:p>
        </w:tc>
        <w:tc>
          <w:tcPr>
            <w:tcW w:w="2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168" w:type="pc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财务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产权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部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副部长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会计学、财务管理等相关专业</w:t>
            </w:r>
          </w:p>
        </w:tc>
        <w:tc>
          <w:tcPr>
            <w:tcW w:w="1415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80" w:lineRule="exact"/>
              <w:jc w:val="left"/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本科及以上学历；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5年及以上财务工作经验，具有注册会计师或中级及以上会计专业技术职称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.年龄不超过35岁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1989年8月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30日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以后出生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2"/>
                <w:szCs w:val="22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注册会计师或副高级会计师及以上职称年龄可适当放宽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女性40周岁、男性45周岁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.思想政治素质过硬、廉洁自律、为人公道正派、服从安排，具有大局意识和全局观念，能与同事相互配合，团结协作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.熟悉国家金融政策、财税法律法规、财务制度及流程、财务管理相关软件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具有全面的财务专业知识及财务工作、管理经验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熟悉财务计划、成本核算、资本运作等财务管理流程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具有较强的成本管理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财务分析、预算管理、税务筹划、风险控制和资金管理能力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</w:p>
          <w:p>
            <w:pPr>
              <w:widowControl w:val="0"/>
              <w:spacing w:line="280" w:lineRule="exact"/>
              <w:ind w:firstLine="0" w:firstLineChars="0"/>
              <w:jc w:val="left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.责任心、主动性和原则性强，严谨勤勉，有很强的敬业精神、创新精神、团队精神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7.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具有较强的领导能力，判断和决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策能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力，善于独立带领团队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具有较强的文字写作能力、沟通协调及处理复杂问题的能力。</w:t>
            </w:r>
          </w:p>
        </w:tc>
        <w:tc>
          <w:tcPr>
            <w:tcW w:w="2025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依照国家和上级有关财经政策、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eastAsia="zh-CN"/>
              </w:rPr>
              <w:t>法律法规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和规章制度，组织部门人员制定补充规定和实施细则，制订公司内部财务管理制度和会计核算办法；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2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落实部门岗位职责和人员分工，及时推进部门各项工作；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组织部门人员编制公司财务预算，审查公司各项经济合同，参与项目的经济效益审议，并认真监督其执行情况；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编报公司财务报告，分析公司利润总额及资金使用情况；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审核公司所有会计凭证、现金银行日记账、各类报表；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拟定资金筹措建议，执行经公司批准的资金调拨方案，办理公司对内与对外业务的资金使用情况，并建立有稽核的内部控制制度，以保证资金的安全与完整；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7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制定有关财产物资各项会计事务规章制度，协调执行；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8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制订公司会计人员的培训、学习计划；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9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组织公司成本管理工作，进行成本预测控制核算分析和考核、降耗、提高盈利、确保公司利润指标的完成；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10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  <w:lang w:val="en-US" w:eastAsia="zh-CN"/>
              </w:rPr>
              <w:t>.</w:t>
            </w:r>
            <w:r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  <w:t>负责公司相关验资、审计、税务咨询等事宜，根据财务分析及领导指示，制订投资工作计划和工作方案，经领导审批后执行。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6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3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部门岗位</w:t>
            </w:r>
          </w:p>
        </w:tc>
        <w:tc>
          <w:tcPr>
            <w:tcW w:w="2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引进人数</w:t>
            </w:r>
          </w:p>
        </w:tc>
        <w:tc>
          <w:tcPr>
            <w:tcW w:w="39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  <w:lang w:val="en-US" w:eastAsia="zh-CN" w:bidi="ar-SA"/>
              </w:rPr>
              <w:t>任职要求</w:t>
            </w:r>
          </w:p>
        </w:tc>
        <w:tc>
          <w:tcPr>
            <w:tcW w:w="29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 w:firstLineChars="0"/>
              <w:jc w:val="center"/>
              <w:rPr>
                <w:rFonts w:hint="default" w:ascii="方正黑体_GBK" w:hAnsi="等线" w:eastAsia="方正黑体_GBK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6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67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专业方向</w:t>
            </w:r>
          </w:p>
        </w:tc>
        <w:tc>
          <w:tcPr>
            <w:tcW w:w="1415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主要任职条件</w:t>
            </w:r>
          </w:p>
        </w:tc>
        <w:tc>
          <w:tcPr>
            <w:tcW w:w="2025" w:type="pct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岗位职责</w:t>
            </w:r>
          </w:p>
        </w:tc>
        <w:tc>
          <w:tcPr>
            <w:tcW w:w="291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5" w:hRule="atLeast"/>
        </w:trPr>
        <w:tc>
          <w:tcPr>
            <w:tcW w:w="1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财务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产权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部会计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岗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会计学、财务管理等相关专业</w:t>
            </w:r>
          </w:p>
        </w:tc>
        <w:tc>
          <w:tcPr>
            <w:tcW w:w="14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本科及以上学历；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2.3年及以上财务工作经验，具有注册会计师或中级及以上会计专业技术职称；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3.年龄不超过35岁，1989年8月30日以后出生；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4.熟悉会计、审计、税务、财务管理等相关法律法规，熟练掌握财务管理相关软件，熟悉日常财务核算、税务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申报、资金管理；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5.身体健康，遵纪守法，品行端正，诚信廉洁，熟练操作word、excel等软件吃苦耐劳、服从公司统一调配，具备良好的财务分析能力、写作能力、组织协调能力、表达能力和团队合作精神，事业心强，有较强的抗压能力及工作责任心。</w:t>
            </w:r>
          </w:p>
        </w:tc>
        <w:tc>
          <w:tcPr>
            <w:tcW w:w="20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1.负责公司的费用报销审核、资金支付、会计核算、年度财务决算、会计报告编制等会计基础工作，及时反映公司发生的各项经济业务，保证会计信息真实、准确和完整，提高财务数据的及时性和准确性；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2.及时进行月度、季度、半年度、年度财务报表编制，收集、汇总各类财务数据，进行财务及经营情况分析，为经营决策提供依据及建议；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3.编制企业年度财务预算并上报审批，对费用进行预算控制与预算分析工作；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4.负责公司财务会计档案的建立与管理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，包括但不限于会计凭证、报表、预算、工作计划、总结、台账资料的管理与归档；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5.负责与税务局、财政局、统计等单位的业务对接、数据报送工作，依法纳税并做好税务风险防控，运用税收政策依法开展税务筹划等工作。</w:t>
            </w:r>
          </w:p>
        </w:tc>
        <w:tc>
          <w:tcPr>
            <w:tcW w:w="2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6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330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部门岗位</w:t>
            </w:r>
          </w:p>
        </w:tc>
        <w:tc>
          <w:tcPr>
            <w:tcW w:w="267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引进人数</w:t>
            </w:r>
          </w:p>
        </w:tc>
        <w:tc>
          <w:tcPr>
            <w:tcW w:w="394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任职要求</w:t>
            </w:r>
          </w:p>
        </w:tc>
        <w:tc>
          <w:tcPr>
            <w:tcW w:w="2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6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33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6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专业方向</w:t>
            </w:r>
          </w:p>
        </w:tc>
        <w:tc>
          <w:tcPr>
            <w:tcW w:w="1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主要任职条件</w:t>
            </w:r>
          </w:p>
        </w:tc>
        <w:tc>
          <w:tcPr>
            <w:tcW w:w="20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岗位职责</w:t>
            </w:r>
          </w:p>
        </w:tc>
        <w:tc>
          <w:tcPr>
            <w:tcW w:w="2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2" w:hRule="atLeast"/>
        </w:trPr>
        <w:tc>
          <w:tcPr>
            <w:tcW w:w="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3</w:t>
            </w:r>
          </w:p>
        </w:tc>
        <w:tc>
          <w:tcPr>
            <w:tcW w:w="33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财务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产权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部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出纳岗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5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会计学、财务管理等相关专业</w:t>
            </w:r>
          </w:p>
        </w:tc>
        <w:tc>
          <w:tcPr>
            <w:tcW w:w="1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本科及以上学历；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2.年龄不超过35岁</w:t>
            </w:r>
            <w:r>
              <w:rPr>
                <w:rFonts w:hint="eastAsia" w:ascii="Calibri" w:hAnsi="Calibri" w:eastAsia="方正仿宋_GBK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1989年8月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30日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以后出生</w:t>
            </w:r>
            <w:r>
              <w:rPr>
                <w:rFonts w:hint="eastAsia" w:ascii="Calibri" w:hAnsi="Calibri" w:eastAsia="方正仿宋_GBK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Times New Roman" w:hAnsi="方正仿宋_GBK" w:eastAsia="方正仿宋_GBK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有生产、制造行业</w:t>
            </w:r>
            <w:r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同岗位工作经验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4.持初级及以上会计专业技术职称；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5.遵纪守法、品行端正、诚信廉洁，具备良好的组织协调能力、表达能力和团队合作精神，有较强的抗压能力及工作责任心。</w:t>
            </w:r>
          </w:p>
          <w:p>
            <w:pPr>
              <w:widowControl w:val="0"/>
              <w:spacing w:line="360" w:lineRule="exact"/>
              <w:ind w:firstLine="0" w:firstLineChars="0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1.严格按照国家和公司有关现金管理和银行结算制度的规定，办理现金收付和银行结算业务；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2.根据稽核人员审核签章的收付款凭证，按时登记现金和银行结算业务；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3.负责按月编制“现金盘点表”等报表，协助会计岗进行银行存款余额核对工作；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4.保管库存现金、银行票据和各种有价证券；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5.负责银行回单、各种票据等相关单据的归类整理和保管；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6.负责银行、金融机构的开、注销户流程；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7.负责税控盘的日常管理，发票的领取和保管，日常经营业务的发票和各种票据的填开；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8.完成上级交办的其他工作。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工作地点：红河州开远市。</w:t>
            </w:r>
          </w:p>
        </w:tc>
      </w:tr>
    </w:tbl>
    <w:p>
      <w:pPr>
        <w:spacing w:line="600" w:lineRule="exact"/>
        <w:jc w:val="both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widowControl w:val="0"/>
        <w:ind w:firstLine="888" w:firstLineChars="202"/>
        <w:jc w:val="both"/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</w:pPr>
    </w:p>
    <w:tbl>
      <w:tblPr>
        <w:tblStyle w:val="2"/>
        <w:tblpPr w:leftFromText="180" w:rightFromText="180" w:vertAnchor="text" w:horzAnchor="page" w:tblpX="741" w:tblpY="239"/>
        <w:tblOverlap w:val="never"/>
        <w:tblW w:w="5513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011"/>
        <w:gridCol w:w="913"/>
        <w:gridCol w:w="1522"/>
        <w:gridCol w:w="4438"/>
        <w:gridCol w:w="6351"/>
        <w:gridCol w:w="9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6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322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部门岗位</w:t>
            </w:r>
          </w:p>
        </w:tc>
        <w:tc>
          <w:tcPr>
            <w:tcW w:w="291" w:type="pct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引进人数</w:t>
            </w:r>
          </w:p>
        </w:tc>
        <w:tc>
          <w:tcPr>
            <w:tcW w:w="392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任职要求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32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utoSpaceDE w:val="0"/>
              <w:spacing w:line="60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专业方向</w:t>
            </w:r>
          </w:p>
        </w:tc>
        <w:tc>
          <w:tcPr>
            <w:tcW w:w="1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主要任职条件</w:t>
            </w:r>
          </w:p>
        </w:tc>
        <w:tc>
          <w:tcPr>
            <w:tcW w:w="20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  <w:t>岗位职责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eastAsia" w:ascii="方正黑体_GBK" w:hAnsi="等线" w:eastAsia="方正黑体_GBK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4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投融资管理部数据信息岗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1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金融学、经济管理等相关专业</w:t>
            </w:r>
          </w:p>
        </w:tc>
        <w:tc>
          <w:tcPr>
            <w:tcW w:w="1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1.本科及以上学历；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2.3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周岁及以内，19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89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年8月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30日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后出生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z w:val="24"/>
                <w:szCs w:val="24"/>
                <w:lang w:eastAsia="zh-CN"/>
              </w:rPr>
              <w:t>；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3.有1年及以上同性质岗位工作经验；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4.具备良好的学习能力，独立开展工作的能力、独立分析解决问题能力、思维敏捷、执行力强。</w:t>
            </w:r>
          </w:p>
        </w:tc>
        <w:tc>
          <w:tcPr>
            <w:tcW w:w="20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1.负责融资资料档案，对原始资料进行收集、整理， 每月金蝶文档系统更新，及时在数据库中新增融资信息、按集团要求及时报送债务相关材料；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2.负责编制投融资业务档案，定期对档案开展自查工作，对部室合同、档案及资料及时归档，把好归档案卷质量关；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3.根据公司管理规定，负责执行本部门融资业务合同签批流程；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4.根据上级制定的融资工作计划，组织开展融资工作；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5.负责配合银行做好贷前、贷中、贷后的管理工作，及时向上级反馈问题，提出解决方案；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6.按金融机构要求提供相应贷后检查资料，相关发票的开立及台账更新等工作。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1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600" w:lineRule="exact"/>
              <w:jc w:val="center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5</w:t>
            </w:r>
          </w:p>
        </w:tc>
        <w:tc>
          <w:tcPr>
            <w:tcW w:w="3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市场部</w:t>
            </w:r>
          </w:p>
          <w:p>
            <w:pPr>
              <w:widowControl w:val="0"/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市场拓展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岗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</w:t>
            </w:r>
          </w:p>
        </w:tc>
        <w:tc>
          <w:tcPr>
            <w:tcW w:w="4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市场营销、国际经济与贸易等相关专业</w:t>
            </w:r>
          </w:p>
        </w:tc>
        <w:tc>
          <w:tcPr>
            <w:tcW w:w="14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本科及以上学历；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周岁及以内，19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79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30日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后出生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有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矿产贸易相关</w:t>
            </w:r>
            <w:r>
              <w:rPr>
                <w:rFonts w:ascii="Times New Roman" w:hAnsi="Times New Roman" w:eastAsia="方正仿宋_GBK" w:cs="Times New Roman"/>
                <w:sz w:val="24"/>
                <w:szCs w:val="24"/>
              </w:rPr>
              <w:t>工作经验，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有较好的沟通协调能力；</w:t>
            </w:r>
          </w:p>
          <w:p>
            <w:pPr>
              <w:widowControl w:val="0"/>
              <w:spacing w:before="0" w:beforeAutospacing="0" w:after="0" w:afterAutospacing="0" w:line="0" w:lineRule="atLeast"/>
              <w:jc w:val="both"/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4.持</w:t>
            </w:r>
            <w:r>
              <w:rPr>
                <w:rFonts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有C1及以上驾驶证，能熟练驾驶车辆，能适应出差及外派。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20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1.负责公司新业务拓展，进行前期论证、市场调研和策划建议；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2.负责公司新业务前期手续和相关资质、证照的办理；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3.负责公司及新业务的市场研判，编制并实施计划；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4.负责业务各类日常营销、运营管理工作；</w:t>
            </w:r>
          </w:p>
          <w:p>
            <w:pPr>
              <w:spacing w:line="360" w:lineRule="exact"/>
              <w:jc w:val="left"/>
              <w:rPr>
                <w:rFonts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  <w:t>5.负责合作客户关系维护管理等工作。</w:t>
            </w:r>
          </w:p>
        </w:tc>
        <w:tc>
          <w:tcPr>
            <w:tcW w:w="2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hint="eastAsia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>
      <w:pPr>
        <w:ind w:firstLine="0" w:firstLineChars="0"/>
        <w:rPr>
          <w:rFonts w:hint="eastAsia" w:ascii="方正小标宋_GBK" w:hAnsi="方正小标宋_GBK" w:eastAsia="方正小标宋_GBK" w:cs="方正小标宋_GBK"/>
          <w:sz w:val="44"/>
          <w:szCs w:val="44"/>
        </w:rPr>
        <w:sectPr>
          <w:pgSz w:w="16838" w:h="11906" w:orient="landscape"/>
          <w:pgMar w:top="1134" w:right="1417" w:bottom="1417" w:left="1417" w:header="851" w:footer="1247" w:gutter="0"/>
          <w:pgNumType w:fmt="numberInDash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C3BBD1E6-0FF8-49A5-AD09-702534CB0595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2" w:fontKey="{8DC24410-FCC6-466F-A7CA-AB516B954D2D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3" w:fontKey="{2F35B8E2-3147-4C0C-A5A3-FC1AAEA11DDD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CC6643F5-74BF-49C0-B0EE-7D1CA1884CCE}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E36E4378-64B9-4F17-8E84-D36BA9FED40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Y2Y1ZjhjMzY2MGY2MGZhOWUxZmUzYWZjYmEwNzEifQ=="/>
    <w:docVar w:name="KSO_WPS_MARK_KEY" w:val="37552254-01ee-41df-8bc3-e1ed4df28d3c"/>
  </w:docVars>
  <w:rsids>
    <w:rsidRoot w:val="67554A23"/>
    <w:rsid w:val="6755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2024-08-29T06:49:00Z</dcterms:created>
  <dc:creator>罗兰</dc:creator>
  <cp:lastModifiedBy>罗兰</cp:lastModifiedBy>
  <dcterms:modified xsi:type="dcterms:W3CDTF">2024-08-29T06:49:39Z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929A01DDF11646EDA4BA8294E4FE6661_11</vt:lpwstr>
  </property>
</Properties>
</file>