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4"/>
        <w:tblW w:w="0" w:type="auto"/>
        <w:jc w:val="center"/>
        <w:shd w:val="clear" w:color="auto" w:fill="FFFFFF"/>
        <w:tblLayout w:type="autofit"/>
        <w:tblCellMar>
          <w:top w:w="0" w:type="dxa"/>
          <w:left w:w="0" w:type="dxa"/>
          <w:bottom w:w="0" w:type="dxa"/>
          <w:right w:w="0" w:type="dxa"/>
        </w:tblCellMar>
      </w:tblPr>
      <w:tblGrid>
        <w:gridCol w:w="1009"/>
        <w:gridCol w:w="1276"/>
        <w:gridCol w:w="5568"/>
        <w:gridCol w:w="1276"/>
        <w:gridCol w:w="1337"/>
      </w:tblGrid>
      <w:tr w14:paraId="4CBAD513">
        <w:tblPrEx>
          <w:shd w:val="clear" w:color="auto" w:fill="FFFFFF"/>
          <w:tblCellMar>
            <w:top w:w="0" w:type="dxa"/>
            <w:left w:w="0" w:type="dxa"/>
            <w:bottom w:w="0" w:type="dxa"/>
            <w:right w:w="0" w:type="dxa"/>
          </w:tblCellMar>
        </w:tblPrEx>
        <w:trPr>
          <w:gridAfter w:val="4"/>
          <w:wAfter w:w="9770" w:type="dxa"/>
          <w:trHeight w:val="330" w:hRule="atLeast"/>
          <w:jc w:val="center"/>
        </w:trPr>
        <w:tc>
          <w:tcPr>
            <w:tcW w:w="0" w:type="auto"/>
            <w:shd w:val="clear" w:color="auto" w:fill="FFFFFF"/>
            <w:vAlign w:val="center"/>
          </w:tcPr>
          <w:p w14:paraId="7550FF76">
            <w:pPr>
              <w:widowControl/>
              <w:rPr>
                <w:rFonts w:hint="eastAsia" w:ascii="宋体" w:hAnsi="宋体" w:eastAsia="方正小标宋简体" w:cs="宋体"/>
                <w:kern w:val="0"/>
                <w:sz w:val="24"/>
                <w:szCs w:val="24"/>
                <w:lang w:eastAsia="zh-CN"/>
              </w:rPr>
            </w:pPr>
            <w:r>
              <w:rPr>
                <w:rFonts w:ascii="Times New Roman" w:hAnsi="Times New Roman" w:eastAsia="方正小标宋简体" w:cs="Times New Roman"/>
                <w:color w:val="000000"/>
                <w:kern w:val="0"/>
                <w:sz w:val="32"/>
                <w:szCs w:val="32"/>
              </w:rPr>
              <w:t>附件</w:t>
            </w:r>
            <w:r>
              <w:rPr>
                <w:rFonts w:hint="eastAsia" w:ascii="黑体" w:hAnsi="黑体" w:eastAsia="黑体" w:cs="宋体"/>
                <w:color w:val="000000"/>
                <w:kern w:val="0"/>
                <w:sz w:val="32"/>
                <w:szCs w:val="32"/>
                <w:lang w:val="en-US" w:eastAsia="zh-CN"/>
              </w:rPr>
              <w:t>3</w:t>
            </w:r>
          </w:p>
        </w:tc>
      </w:tr>
      <w:tr w14:paraId="10DEEA0C">
        <w:tblPrEx>
          <w:shd w:val="clear" w:color="auto" w:fill="FFFFFF"/>
          <w:tblCellMar>
            <w:top w:w="0" w:type="dxa"/>
            <w:left w:w="0" w:type="dxa"/>
            <w:bottom w:w="0" w:type="dxa"/>
            <w:right w:w="0" w:type="dxa"/>
          </w:tblCellMar>
        </w:tblPrEx>
        <w:trPr>
          <w:trHeight w:val="3730" w:hRule="atLeast"/>
          <w:jc w:val="center"/>
        </w:trPr>
        <w:tc>
          <w:tcPr>
            <w:tcW w:w="9129" w:type="dxa"/>
            <w:gridSpan w:val="4"/>
            <w:shd w:val="clear" w:color="auto" w:fill="FFFFFF"/>
            <w:tcMar>
              <w:top w:w="0" w:type="dxa"/>
              <w:left w:w="108" w:type="dxa"/>
              <w:bottom w:w="0" w:type="dxa"/>
              <w:right w:w="108" w:type="dxa"/>
            </w:tcMar>
            <w:vAlign w:val="center"/>
          </w:tcPr>
          <w:p w14:paraId="716ED29A">
            <w:pPr>
              <w:widowControl/>
              <w:jc w:val="center"/>
              <w:rPr>
                <w:rFonts w:hint="eastAsia" w:ascii="宋体" w:hAnsi="宋体" w:eastAsia="宋体" w:cs="Times New Roman"/>
                <w:color w:val="555555"/>
                <w:kern w:val="0"/>
                <w:sz w:val="28"/>
                <w:szCs w:val="28"/>
              </w:rPr>
            </w:pPr>
            <w:r>
              <w:rPr>
                <w:rFonts w:hint="eastAsia" w:ascii="宋体" w:hAnsi="宋体" w:eastAsia="宋体" w:cs="Times New Roman"/>
                <w:color w:val="555555"/>
                <w:kern w:val="0"/>
                <w:sz w:val="28"/>
                <w:szCs w:val="28"/>
              </w:rPr>
              <w:t>宣威鑫鸿人力资源开发有限公司202</w:t>
            </w:r>
            <w:r>
              <w:rPr>
                <w:rFonts w:hint="eastAsia" w:ascii="宋体" w:hAnsi="宋体" w:eastAsia="宋体" w:cs="Times New Roman"/>
                <w:color w:val="555555"/>
                <w:kern w:val="0"/>
                <w:sz w:val="28"/>
                <w:szCs w:val="28"/>
                <w:lang w:val="en-US" w:eastAsia="zh-CN"/>
              </w:rPr>
              <w:t>6</w:t>
            </w:r>
            <w:r>
              <w:rPr>
                <w:rFonts w:hint="eastAsia" w:ascii="宋体" w:hAnsi="宋体" w:eastAsia="宋体" w:cs="Times New Roman"/>
                <w:color w:val="555555"/>
                <w:kern w:val="0"/>
                <w:sz w:val="28"/>
                <w:szCs w:val="28"/>
              </w:rPr>
              <w:t>年公开招聘劳务派遣</w:t>
            </w:r>
          </w:p>
          <w:p w14:paraId="59174975">
            <w:pPr>
              <w:widowControl/>
              <w:jc w:val="center"/>
              <w:rPr>
                <w:rFonts w:hint="eastAsia" w:ascii="微软雅黑" w:hAnsi="微软雅黑" w:eastAsia="微软雅黑" w:cs="宋体"/>
                <w:color w:val="555555"/>
                <w:kern w:val="0"/>
                <w:sz w:val="24"/>
                <w:szCs w:val="24"/>
              </w:rPr>
            </w:pPr>
            <w:r>
              <w:rPr>
                <w:rFonts w:hint="eastAsia" w:ascii="宋体" w:hAnsi="宋体" w:eastAsia="宋体" w:cs="Times New Roman"/>
                <w:color w:val="555555"/>
                <w:kern w:val="0"/>
                <w:sz w:val="28"/>
                <w:szCs w:val="28"/>
              </w:rPr>
              <w:t>专业技术人员经历业绩评分表</w:t>
            </w:r>
          </w:p>
        </w:tc>
        <w:tc>
          <w:tcPr>
            <w:tcW w:w="1337" w:type="dxa"/>
            <w:shd w:val="clear" w:color="auto" w:fill="FFFFFF"/>
            <w:vAlign w:val="center"/>
          </w:tcPr>
          <w:p w14:paraId="24E98F1D">
            <w:pPr>
              <w:widowControl/>
              <w:jc w:val="left"/>
              <w:rPr>
                <w:rFonts w:hint="eastAsia" w:ascii="微软雅黑" w:hAnsi="微软雅黑" w:eastAsia="微软雅黑" w:cs="宋体"/>
                <w:color w:val="555555"/>
                <w:kern w:val="0"/>
                <w:sz w:val="24"/>
                <w:szCs w:val="24"/>
              </w:rPr>
            </w:pPr>
          </w:p>
        </w:tc>
      </w:tr>
      <w:tr w14:paraId="06F17A6B">
        <w:tblPrEx>
          <w:shd w:val="clear" w:color="auto" w:fill="FFFFFF"/>
          <w:tblCellMar>
            <w:top w:w="0" w:type="dxa"/>
            <w:left w:w="0" w:type="dxa"/>
            <w:bottom w:w="0" w:type="dxa"/>
            <w:right w:w="0" w:type="dxa"/>
          </w:tblCellMar>
        </w:tblPrEx>
        <w:trPr>
          <w:trHeight w:val="630" w:hRule="atLeast"/>
          <w:jc w:val="center"/>
        </w:trPr>
        <w:tc>
          <w:tcPr>
            <w:tcW w:w="0" w:type="auto"/>
            <w:gridSpan w:val="2"/>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9744CA0">
            <w:pPr>
              <w:widowControl/>
              <w:jc w:val="center"/>
              <w:rPr>
                <w:rFonts w:hint="eastAsia" w:ascii="微软雅黑" w:hAnsi="微软雅黑" w:eastAsia="微软雅黑" w:cs="宋体"/>
                <w:color w:val="555555"/>
                <w:kern w:val="0"/>
                <w:sz w:val="24"/>
                <w:szCs w:val="24"/>
              </w:rPr>
            </w:pPr>
            <w:r>
              <w:rPr>
                <w:rFonts w:hint="eastAsia" w:ascii="方正小标宋简体" w:hAnsi="微软雅黑" w:eastAsia="方正小标宋简体" w:cs="宋体"/>
                <w:color w:val="000000"/>
                <w:kern w:val="0"/>
                <w:sz w:val="22"/>
              </w:rPr>
              <w:t>分项评价</w:t>
            </w:r>
          </w:p>
        </w:tc>
        <w:tc>
          <w:tcPr>
            <w:tcW w:w="556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DDD648A">
            <w:pPr>
              <w:widowControl/>
              <w:jc w:val="center"/>
              <w:rPr>
                <w:rFonts w:hint="eastAsia" w:ascii="微软雅黑" w:hAnsi="微软雅黑" w:eastAsia="微软雅黑" w:cs="宋体"/>
                <w:color w:val="555555"/>
                <w:kern w:val="0"/>
                <w:sz w:val="24"/>
                <w:szCs w:val="24"/>
              </w:rPr>
            </w:pPr>
            <w:r>
              <w:rPr>
                <w:rFonts w:hint="eastAsia" w:ascii="方正小标宋简体" w:hAnsi="微软雅黑" w:eastAsia="方正小标宋简体" w:cs="宋体"/>
                <w:color w:val="000000"/>
                <w:kern w:val="0"/>
                <w:sz w:val="22"/>
              </w:rPr>
              <w:t>业绩评价内容与分值</w:t>
            </w:r>
          </w:p>
        </w:tc>
        <w:tc>
          <w:tcPr>
            <w:tcW w:w="1276"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E528DA8">
            <w:pPr>
              <w:widowControl/>
              <w:jc w:val="center"/>
              <w:rPr>
                <w:rFonts w:hint="eastAsia" w:ascii="微软雅黑" w:hAnsi="微软雅黑" w:eastAsia="微软雅黑" w:cs="宋体"/>
                <w:color w:val="555555"/>
                <w:kern w:val="0"/>
                <w:sz w:val="24"/>
                <w:szCs w:val="24"/>
              </w:rPr>
            </w:pPr>
            <w:r>
              <w:rPr>
                <w:rFonts w:hint="eastAsia" w:ascii="方正小标宋简体" w:hAnsi="微软雅黑" w:eastAsia="方正小标宋简体" w:cs="宋体"/>
                <w:color w:val="000000"/>
                <w:kern w:val="0"/>
                <w:sz w:val="22"/>
              </w:rPr>
              <w:t>备注</w:t>
            </w:r>
          </w:p>
        </w:tc>
        <w:tc>
          <w:tcPr>
            <w:tcW w:w="1337" w:type="dxa"/>
            <w:shd w:val="clear" w:color="auto" w:fill="FFFFFF"/>
            <w:vAlign w:val="center"/>
          </w:tcPr>
          <w:p w14:paraId="5ABFF450">
            <w:pPr>
              <w:widowControl/>
              <w:jc w:val="left"/>
              <w:rPr>
                <w:rFonts w:hint="eastAsia" w:ascii="微软雅黑" w:hAnsi="微软雅黑" w:eastAsia="微软雅黑" w:cs="宋体"/>
                <w:color w:val="555555"/>
                <w:kern w:val="0"/>
                <w:sz w:val="24"/>
                <w:szCs w:val="24"/>
              </w:rPr>
            </w:pPr>
          </w:p>
        </w:tc>
      </w:tr>
      <w:tr w14:paraId="107F1A20">
        <w:tblPrEx>
          <w:shd w:val="clear" w:color="auto" w:fill="FFFFFF"/>
          <w:tblCellMar>
            <w:top w:w="0" w:type="dxa"/>
            <w:left w:w="0" w:type="dxa"/>
            <w:bottom w:w="0" w:type="dxa"/>
            <w:right w:w="0" w:type="dxa"/>
          </w:tblCellMar>
        </w:tblPrEx>
        <w:trPr>
          <w:trHeight w:val="539" w:hRule="atLeast"/>
          <w:jc w:val="center"/>
        </w:trPr>
        <w:tc>
          <w:tcPr>
            <w:tcW w:w="0" w:type="auto"/>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43652B6">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555555"/>
                <w:kern w:val="0"/>
                <w:sz w:val="20"/>
                <w:szCs w:val="20"/>
              </w:rPr>
              <w:t>个人总结30分</w:t>
            </w: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FAB56F5">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2"/>
              </w:rPr>
              <w:t>总结需着重阐述学习、实习、工作等经历，必须是报考人员亲自手写材料</w:t>
            </w:r>
          </w:p>
        </w:tc>
        <w:tc>
          <w:tcPr>
            <w:tcW w:w="1276" w:type="dxa"/>
            <w:tcBorders>
              <w:top w:val="nil"/>
              <w:left w:val="nil"/>
              <w:bottom w:val="nil"/>
              <w:right w:val="single" w:color="auto" w:sz="8" w:space="0"/>
            </w:tcBorders>
            <w:shd w:val="clear" w:color="auto" w:fill="FFFFFF"/>
            <w:tcMar>
              <w:top w:w="0" w:type="dxa"/>
              <w:left w:w="108" w:type="dxa"/>
              <w:bottom w:w="0" w:type="dxa"/>
              <w:right w:w="108" w:type="dxa"/>
            </w:tcMar>
            <w:vAlign w:val="center"/>
          </w:tcPr>
          <w:p w14:paraId="4FF971C4">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2"/>
              </w:rPr>
              <w:t>　</w:t>
            </w:r>
          </w:p>
        </w:tc>
        <w:tc>
          <w:tcPr>
            <w:tcW w:w="1337" w:type="dxa"/>
            <w:shd w:val="clear" w:color="auto" w:fill="FFFFFF"/>
            <w:vAlign w:val="center"/>
          </w:tcPr>
          <w:p w14:paraId="7A66EC29">
            <w:pPr>
              <w:widowControl/>
              <w:jc w:val="left"/>
              <w:rPr>
                <w:rFonts w:hint="eastAsia" w:ascii="微软雅黑" w:hAnsi="微软雅黑" w:eastAsia="微软雅黑" w:cs="宋体"/>
                <w:color w:val="555555"/>
                <w:kern w:val="0"/>
                <w:sz w:val="24"/>
                <w:szCs w:val="24"/>
              </w:rPr>
            </w:pPr>
          </w:p>
        </w:tc>
      </w:tr>
      <w:tr w14:paraId="40A77CA3">
        <w:tblPrEx>
          <w:shd w:val="clear" w:color="auto" w:fill="FFFFFF"/>
          <w:tblCellMar>
            <w:top w:w="0" w:type="dxa"/>
            <w:left w:w="0" w:type="dxa"/>
            <w:bottom w:w="0" w:type="dxa"/>
            <w:right w:w="0" w:type="dxa"/>
          </w:tblCellMar>
        </w:tblPrEx>
        <w:trPr>
          <w:trHeight w:val="320" w:hRule="atLeast"/>
          <w:jc w:val="center"/>
        </w:trPr>
        <w:tc>
          <w:tcPr>
            <w:tcW w:w="0" w:type="auto"/>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35EE99D">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岗位评分项标准70分</w:t>
            </w:r>
          </w:p>
        </w:tc>
        <w:tc>
          <w:tcPr>
            <w:tcW w:w="0" w:type="auto"/>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B473235">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学历因素10分</w:t>
            </w: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0A24F05">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1.取得研究生学历，加8分；获得硕士学位另加2分。</w:t>
            </w:r>
          </w:p>
        </w:tc>
        <w:tc>
          <w:tcPr>
            <w:tcW w:w="1276" w:type="dxa"/>
            <w:vMerge w:val="restart"/>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CC614BB">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以学历证书及学信网学历电子注册备案表为准，多个学历按最高学历计算。</w:t>
            </w:r>
          </w:p>
        </w:tc>
        <w:tc>
          <w:tcPr>
            <w:tcW w:w="1337" w:type="dxa"/>
            <w:shd w:val="clear" w:color="auto" w:fill="FFFFFF"/>
            <w:vAlign w:val="center"/>
          </w:tcPr>
          <w:p w14:paraId="304EF89C">
            <w:pPr>
              <w:widowControl/>
              <w:jc w:val="left"/>
              <w:rPr>
                <w:rFonts w:hint="eastAsia" w:ascii="微软雅黑" w:hAnsi="微软雅黑" w:eastAsia="微软雅黑" w:cs="宋体"/>
                <w:color w:val="555555"/>
                <w:kern w:val="0"/>
                <w:sz w:val="24"/>
                <w:szCs w:val="24"/>
              </w:rPr>
            </w:pPr>
          </w:p>
        </w:tc>
      </w:tr>
      <w:tr w14:paraId="78BD4102">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743CECA0">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4441C61A">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23AF46E">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2.取得全日制本科学历，加6分</w:t>
            </w:r>
            <w:r>
              <w:rPr>
                <w:rFonts w:hint="eastAsia" w:ascii="仿宋" w:hAnsi="仿宋" w:eastAsia="仿宋" w:cs="宋体"/>
                <w:color w:val="000000"/>
                <w:kern w:val="0"/>
                <w:sz w:val="20"/>
                <w:szCs w:val="20"/>
                <w:lang w:eastAsia="zh-CN"/>
              </w:rPr>
              <w:t>；</w:t>
            </w:r>
            <w:r>
              <w:rPr>
                <w:rFonts w:hint="eastAsia" w:ascii="仿宋" w:hAnsi="仿宋" w:eastAsia="仿宋" w:cs="宋体"/>
                <w:color w:val="000000"/>
                <w:kern w:val="0"/>
                <w:sz w:val="20"/>
                <w:szCs w:val="20"/>
              </w:rPr>
              <w:t>获得学士学位另加1分。</w:t>
            </w:r>
          </w:p>
        </w:tc>
        <w:tc>
          <w:tcPr>
            <w:tcW w:w="1276" w:type="dxa"/>
            <w:vMerge w:val="continue"/>
            <w:tcBorders>
              <w:top w:val="single" w:color="auto" w:sz="8" w:space="0"/>
              <w:left w:val="nil"/>
              <w:bottom w:val="single" w:color="auto" w:sz="8" w:space="0"/>
              <w:right w:val="single" w:color="auto" w:sz="8" w:space="0"/>
            </w:tcBorders>
            <w:shd w:val="clear" w:color="auto" w:fill="FFFFFF"/>
            <w:vAlign w:val="center"/>
          </w:tcPr>
          <w:p w14:paraId="627CBEF4">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0BEA7FD4">
            <w:pPr>
              <w:widowControl/>
              <w:jc w:val="left"/>
              <w:rPr>
                <w:rFonts w:hint="eastAsia" w:ascii="微软雅黑" w:hAnsi="微软雅黑" w:eastAsia="微软雅黑" w:cs="宋体"/>
                <w:color w:val="555555"/>
                <w:kern w:val="0"/>
                <w:sz w:val="24"/>
                <w:szCs w:val="24"/>
              </w:rPr>
            </w:pPr>
          </w:p>
        </w:tc>
      </w:tr>
      <w:tr w14:paraId="4A6C9732">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7E57909E">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4DC921EC">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C47E08F">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3.全日制专科毕业并取得在职教育（自学考试）本科学历，加5分。</w:t>
            </w:r>
          </w:p>
        </w:tc>
        <w:tc>
          <w:tcPr>
            <w:tcW w:w="1276" w:type="dxa"/>
            <w:vMerge w:val="continue"/>
            <w:tcBorders>
              <w:top w:val="single" w:color="auto" w:sz="8" w:space="0"/>
              <w:left w:val="nil"/>
              <w:bottom w:val="single" w:color="auto" w:sz="8" w:space="0"/>
              <w:right w:val="single" w:color="auto" w:sz="8" w:space="0"/>
            </w:tcBorders>
            <w:shd w:val="clear" w:color="auto" w:fill="FFFFFF"/>
            <w:vAlign w:val="center"/>
          </w:tcPr>
          <w:p w14:paraId="70DCA20A">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3A82546D">
            <w:pPr>
              <w:widowControl/>
              <w:jc w:val="left"/>
              <w:rPr>
                <w:rFonts w:hint="eastAsia" w:ascii="微软雅黑" w:hAnsi="微软雅黑" w:eastAsia="微软雅黑" w:cs="宋体"/>
                <w:color w:val="555555"/>
                <w:kern w:val="0"/>
                <w:sz w:val="24"/>
                <w:szCs w:val="24"/>
              </w:rPr>
            </w:pPr>
          </w:p>
        </w:tc>
      </w:tr>
      <w:tr w14:paraId="07885E68">
        <w:tblPrEx>
          <w:shd w:val="clear" w:color="auto" w:fill="FFFFFF"/>
          <w:tblCellMar>
            <w:top w:w="0" w:type="dxa"/>
            <w:left w:w="0" w:type="dxa"/>
            <w:bottom w:w="0" w:type="dxa"/>
            <w:right w:w="0" w:type="dxa"/>
          </w:tblCellMar>
        </w:tblPrEx>
        <w:trPr>
          <w:trHeight w:val="210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0D358C6C">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6DAB9AC6">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368A64D">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lang w:val="en-US" w:eastAsia="zh-CN"/>
              </w:rPr>
              <w:t>4</w:t>
            </w:r>
            <w:r>
              <w:rPr>
                <w:rFonts w:hint="eastAsia" w:ascii="仿宋" w:hAnsi="仿宋" w:eastAsia="仿宋" w:cs="宋体"/>
                <w:color w:val="000000"/>
                <w:kern w:val="0"/>
                <w:sz w:val="20"/>
                <w:szCs w:val="20"/>
              </w:rPr>
              <w:t>.取得全日制专科学历，加4分。</w:t>
            </w:r>
          </w:p>
        </w:tc>
        <w:tc>
          <w:tcPr>
            <w:tcW w:w="1276" w:type="dxa"/>
            <w:vMerge w:val="continue"/>
            <w:tcBorders>
              <w:top w:val="single" w:color="auto" w:sz="8" w:space="0"/>
              <w:left w:val="nil"/>
              <w:bottom w:val="single" w:color="auto" w:sz="8" w:space="0"/>
              <w:right w:val="single" w:color="auto" w:sz="8" w:space="0"/>
            </w:tcBorders>
            <w:shd w:val="clear" w:color="auto" w:fill="FFFFFF"/>
            <w:vAlign w:val="center"/>
          </w:tcPr>
          <w:p w14:paraId="19EE1AE5">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0700AD21">
            <w:pPr>
              <w:widowControl/>
              <w:jc w:val="left"/>
              <w:rPr>
                <w:rFonts w:hint="eastAsia" w:ascii="微软雅黑" w:hAnsi="微软雅黑" w:eastAsia="微软雅黑" w:cs="宋体"/>
                <w:color w:val="555555"/>
                <w:kern w:val="0"/>
                <w:sz w:val="24"/>
                <w:szCs w:val="24"/>
              </w:rPr>
            </w:pPr>
          </w:p>
        </w:tc>
      </w:tr>
      <w:tr w14:paraId="02838437">
        <w:tblPrEx>
          <w:shd w:val="clear" w:color="auto" w:fill="FFFFFF"/>
          <w:tblCellMar>
            <w:top w:w="0" w:type="dxa"/>
            <w:left w:w="0" w:type="dxa"/>
            <w:bottom w:w="0" w:type="dxa"/>
            <w:right w:w="0" w:type="dxa"/>
          </w:tblCellMar>
        </w:tblPrEx>
        <w:trPr>
          <w:trHeight w:val="63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29D1D3EF">
            <w:pPr>
              <w:widowControl/>
              <w:jc w:val="left"/>
              <w:rPr>
                <w:rFonts w:ascii="微软雅黑" w:hAnsi="微软雅黑" w:eastAsia="微软雅黑" w:cs="宋体"/>
                <w:color w:val="555555"/>
                <w:kern w:val="0"/>
                <w:sz w:val="24"/>
                <w:szCs w:val="24"/>
              </w:rPr>
            </w:pPr>
          </w:p>
        </w:tc>
        <w:tc>
          <w:tcPr>
            <w:tcW w:w="0" w:type="auto"/>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FAEF1E7">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专业技术职称7分</w:t>
            </w: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35A2338">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lang w:eastAsia="zh-CN"/>
              </w:rPr>
              <w:t>1.</w:t>
            </w:r>
            <w:r>
              <w:rPr>
                <w:rFonts w:hint="eastAsia" w:ascii="仿宋" w:hAnsi="仿宋" w:eastAsia="仿宋" w:cs="宋体"/>
                <w:color w:val="000000"/>
                <w:kern w:val="0"/>
                <w:sz w:val="20"/>
                <w:szCs w:val="20"/>
              </w:rPr>
              <w:t>取得对应招聘岗位初级师及以上专业技术职称资格证，加6分。取得每满1年另加0.5分，最高加1分。</w:t>
            </w:r>
          </w:p>
        </w:tc>
        <w:tc>
          <w:tcPr>
            <w:tcW w:w="1276"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0691490">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以提交的有效证书、文件为准，（以加分小项最高分计算，不累计计算）。</w:t>
            </w:r>
          </w:p>
        </w:tc>
        <w:tc>
          <w:tcPr>
            <w:tcW w:w="1337" w:type="dxa"/>
            <w:shd w:val="clear" w:color="auto" w:fill="FFFFFF"/>
            <w:vAlign w:val="center"/>
          </w:tcPr>
          <w:p w14:paraId="5AC68846">
            <w:pPr>
              <w:widowControl/>
              <w:jc w:val="left"/>
              <w:rPr>
                <w:rFonts w:hint="eastAsia" w:ascii="微软雅黑" w:hAnsi="微软雅黑" w:eastAsia="微软雅黑" w:cs="宋体"/>
                <w:color w:val="555555"/>
                <w:kern w:val="0"/>
                <w:sz w:val="24"/>
                <w:szCs w:val="24"/>
              </w:rPr>
            </w:pPr>
          </w:p>
        </w:tc>
      </w:tr>
      <w:tr w14:paraId="55F998D2">
        <w:tblPrEx>
          <w:shd w:val="clear" w:color="auto" w:fill="FFFFFF"/>
          <w:tblCellMar>
            <w:top w:w="0" w:type="dxa"/>
            <w:left w:w="0" w:type="dxa"/>
            <w:bottom w:w="0" w:type="dxa"/>
            <w:right w:w="0" w:type="dxa"/>
          </w:tblCellMar>
        </w:tblPrEx>
        <w:trPr>
          <w:trHeight w:val="2092"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6273A71B">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19F513BA">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921078B">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lang w:eastAsia="zh-CN"/>
              </w:rPr>
              <w:t>2.</w:t>
            </w:r>
            <w:r>
              <w:rPr>
                <w:rFonts w:hint="eastAsia" w:ascii="仿宋" w:hAnsi="仿宋" w:eastAsia="仿宋" w:cs="宋体"/>
                <w:color w:val="000000"/>
                <w:kern w:val="0"/>
                <w:sz w:val="20"/>
                <w:szCs w:val="20"/>
              </w:rPr>
              <w:t>取得对应招聘岗位初级（士）专业技术职称资格证，加5分。取得每满1年另加0.5分，最高加1分。</w:t>
            </w:r>
          </w:p>
        </w:tc>
        <w:tc>
          <w:tcPr>
            <w:tcW w:w="1276" w:type="dxa"/>
            <w:vMerge w:val="continue"/>
            <w:tcBorders>
              <w:top w:val="nil"/>
              <w:left w:val="nil"/>
              <w:bottom w:val="single" w:color="auto" w:sz="8" w:space="0"/>
              <w:right w:val="single" w:color="auto" w:sz="8" w:space="0"/>
            </w:tcBorders>
            <w:shd w:val="clear" w:color="auto" w:fill="FFFFFF"/>
            <w:vAlign w:val="center"/>
          </w:tcPr>
          <w:p w14:paraId="60970AF0">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2396AA49">
            <w:pPr>
              <w:widowControl/>
              <w:jc w:val="left"/>
              <w:rPr>
                <w:rFonts w:hint="eastAsia" w:ascii="微软雅黑" w:hAnsi="微软雅黑" w:eastAsia="微软雅黑" w:cs="宋体"/>
                <w:color w:val="555555"/>
                <w:kern w:val="0"/>
                <w:sz w:val="24"/>
                <w:szCs w:val="24"/>
              </w:rPr>
            </w:pPr>
          </w:p>
        </w:tc>
      </w:tr>
      <w:tr w14:paraId="40E6BEED">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66F50215">
            <w:pPr>
              <w:widowControl/>
              <w:jc w:val="left"/>
              <w:rPr>
                <w:rFonts w:ascii="微软雅黑" w:hAnsi="微软雅黑" w:eastAsia="微软雅黑" w:cs="宋体"/>
                <w:color w:val="555555"/>
                <w:kern w:val="0"/>
                <w:sz w:val="24"/>
                <w:szCs w:val="24"/>
              </w:rPr>
            </w:pPr>
          </w:p>
        </w:tc>
        <w:tc>
          <w:tcPr>
            <w:tcW w:w="0" w:type="auto"/>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5E0B8BE">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学习成长、工作业绩10分</w:t>
            </w: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CF811CA">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lang w:eastAsia="zh-CN"/>
              </w:rPr>
              <w:t>1.</w:t>
            </w:r>
            <w:r>
              <w:rPr>
                <w:rFonts w:hint="eastAsia" w:ascii="仿宋" w:hAnsi="仿宋" w:eastAsia="仿宋" w:cs="宋体"/>
                <w:color w:val="000000"/>
                <w:kern w:val="0"/>
                <w:sz w:val="20"/>
                <w:szCs w:val="20"/>
              </w:rPr>
              <w:t>所学专业与招聘岗位要求一致的，加5分。</w:t>
            </w:r>
          </w:p>
        </w:tc>
        <w:tc>
          <w:tcPr>
            <w:tcW w:w="1276"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4A1F87F">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以提交的有效证件为准（以加分小项累计计算）。</w:t>
            </w:r>
          </w:p>
        </w:tc>
        <w:tc>
          <w:tcPr>
            <w:tcW w:w="1337" w:type="dxa"/>
            <w:shd w:val="clear" w:color="auto" w:fill="FFFFFF"/>
            <w:vAlign w:val="center"/>
          </w:tcPr>
          <w:p w14:paraId="1296AFCA">
            <w:pPr>
              <w:widowControl/>
              <w:jc w:val="left"/>
              <w:rPr>
                <w:rFonts w:hint="eastAsia" w:ascii="微软雅黑" w:hAnsi="微软雅黑" w:eastAsia="微软雅黑" w:cs="宋体"/>
                <w:color w:val="555555"/>
                <w:kern w:val="0"/>
                <w:sz w:val="24"/>
                <w:szCs w:val="24"/>
              </w:rPr>
            </w:pPr>
          </w:p>
        </w:tc>
      </w:tr>
      <w:tr w14:paraId="7AF4AEF1">
        <w:tblPrEx>
          <w:shd w:val="clear" w:color="auto" w:fill="FFFFFF"/>
          <w:tblCellMar>
            <w:top w:w="0" w:type="dxa"/>
            <w:left w:w="0" w:type="dxa"/>
            <w:bottom w:w="0" w:type="dxa"/>
            <w:right w:w="0" w:type="dxa"/>
          </w:tblCellMar>
        </w:tblPrEx>
        <w:trPr>
          <w:trHeight w:val="1546"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0D876D1F">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212CB3F4">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AA2F2C4">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lang w:eastAsia="zh-CN"/>
              </w:rPr>
              <w:t>2.</w:t>
            </w:r>
            <w:r>
              <w:rPr>
                <w:rFonts w:hint="eastAsia" w:ascii="仿宋" w:hAnsi="仿宋" w:eastAsia="仿宋" w:cs="宋体"/>
                <w:color w:val="000000"/>
                <w:kern w:val="0"/>
                <w:sz w:val="20"/>
                <w:szCs w:val="20"/>
              </w:rPr>
              <w:t>现从事工作与招聘岗位要求一致，加5分（需要注册执业证书的专业岗位，时间以卫生健康局注册的执业证书登记时间为准，执业证书必须是注册在医疗机构为有效，注册时间必须是在招聘公告发布的前一天</w:t>
            </w:r>
            <w:r>
              <w:rPr>
                <w:rFonts w:hint="eastAsia" w:ascii="仿宋" w:hAnsi="仿宋" w:eastAsia="仿宋" w:cs="宋体"/>
                <w:color w:val="000000"/>
                <w:kern w:val="0"/>
                <w:sz w:val="20"/>
                <w:szCs w:val="20"/>
                <w:lang w:eastAsia="zh-CN"/>
              </w:rPr>
              <w:t>）</w:t>
            </w:r>
            <w:r>
              <w:rPr>
                <w:rFonts w:hint="eastAsia" w:ascii="仿宋" w:hAnsi="仿宋" w:eastAsia="仿宋" w:cs="宋体"/>
                <w:color w:val="000000"/>
                <w:kern w:val="0"/>
                <w:sz w:val="20"/>
                <w:szCs w:val="20"/>
              </w:rPr>
              <w:t>，报考其他专业岗位的以资格证书取得时间为准。未取得资格证书和执业证书的不视为现从事工作与招聘岗位要求一致。</w:t>
            </w:r>
          </w:p>
        </w:tc>
        <w:tc>
          <w:tcPr>
            <w:tcW w:w="1276" w:type="dxa"/>
            <w:vMerge w:val="continue"/>
            <w:tcBorders>
              <w:top w:val="nil"/>
              <w:left w:val="nil"/>
              <w:bottom w:val="single" w:color="auto" w:sz="8" w:space="0"/>
              <w:right w:val="single" w:color="auto" w:sz="8" w:space="0"/>
            </w:tcBorders>
            <w:shd w:val="clear" w:color="auto" w:fill="FFFFFF"/>
            <w:vAlign w:val="center"/>
          </w:tcPr>
          <w:p w14:paraId="4FD15951">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0A89A217">
            <w:pPr>
              <w:widowControl/>
              <w:jc w:val="left"/>
              <w:rPr>
                <w:rFonts w:hint="eastAsia" w:ascii="微软雅黑" w:hAnsi="微软雅黑" w:eastAsia="微软雅黑" w:cs="宋体"/>
                <w:color w:val="555555"/>
                <w:kern w:val="0"/>
                <w:sz w:val="24"/>
                <w:szCs w:val="24"/>
              </w:rPr>
            </w:pPr>
          </w:p>
        </w:tc>
      </w:tr>
      <w:tr w14:paraId="25AED7D4">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7B8169FF">
            <w:pPr>
              <w:widowControl/>
              <w:jc w:val="left"/>
              <w:rPr>
                <w:rFonts w:ascii="微软雅黑" w:hAnsi="微软雅黑" w:eastAsia="微软雅黑" w:cs="宋体"/>
                <w:color w:val="555555"/>
                <w:kern w:val="0"/>
                <w:sz w:val="24"/>
                <w:szCs w:val="24"/>
              </w:rPr>
            </w:pPr>
          </w:p>
        </w:tc>
        <w:tc>
          <w:tcPr>
            <w:tcW w:w="0" w:type="auto"/>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CB8E1E5">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奖励等因素35分</w:t>
            </w: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4462F25">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1.获得国家励志奖学金，加4分。</w:t>
            </w:r>
          </w:p>
        </w:tc>
        <w:tc>
          <w:tcPr>
            <w:tcW w:w="1276"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6AF7911">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以提交的有效文件或公示、证书为准，校级的</w:t>
            </w:r>
            <w:bookmarkStart w:id="0" w:name="_GoBack"/>
            <w:bookmarkEnd w:id="0"/>
            <w:r>
              <w:rPr>
                <w:rFonts w:hint="eastAsia" w:ascii="仿宋" w:hAnsi="仿宋" w:eastAsia="仿宋" w:cs="宋体"/>
                <w:color w:val="000000"/>
                <w:kern w:val="0"/>
                <w:sz w:val="20"/>
                <w:szCs w:val="20"/>
              </w:rPr>
              <w:t>奖励必须是在本人提供的毕业证书载明的在校时间内未有效（累计计算）。</w:t>
            </w:r>
          </w:p>
        </w:tc>
        <w:tc>
          <w:tcPr>
            <w:tcW w:w="1337" w:type="dxa"/>
            <w:shd w:val="clear" w:color="auto" w:fill="FFFFFF"/>
            <w:vAlign w:val="center"/>
          </w:tcPr>
          <w:p w14:paraId="4750F4BA">
            <w:pPr>
              <w:widowControl/>
              <w:jc w:val="left"/>
              <w:rPr>
                <w:rFonts w:hint="eastAsia" w:ascii="微软雅黑" w:hAnsi="微软雅黑" w:eastAsia="微软雅黑" w:cs="宋体"/>
                <w:color w:val="555555"/>
                <w:kern w:val="0"/>
                <w:sz w:val="24"/>
                <w:szCs w:val="24"/>
              </w:rPr>
            </w:pPr>
          </w:p>
        </w:tc>
      </w:tr>
      <w:tr w14:paraId="4EF9062C">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7120DFF1">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54FAEEA7">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2AE4FED">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2.获得国家奖学金，加4分。</w:t>
            </w:r>
          </w:p>
        </w:tc>
        <w:tc>
          <w:tcPr>
            <w:tcW w:w="1276" w:type="dxa"/>
            <w:vMerge w:val="continue"/>
            <w:tcBorders>
              <w:top w:val="nil"/>
              <w:left w:val="nil"/>
              <w:bottom w:val="single" w:color="auto" w:sz="8" w:space="0"/>
              <w:right w:val="single" w:color="auto" w:sz="8" w:space="0"/>
            </w:tcBorders>
            <w:shd w:val="clear" w:color="auto" w:fill="FFFFFF"/>
            <w:vAlign w:val="center"/>
          </w:tcPr>
          <w:p w14:paraId="5D899AF9">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31C3DDD3">
            <w:pPr>
              <w:widowControl/>
              <w:jc w:val="left"/>
              <w:rPr>
                <w:rFonts w:hint="eastAsia" w:ascii="微软雅黑" w:hAnsi="微软雅黑" w:eastAsia="微软雅黑" w:cs="宋体"/>
                <w:color w:val="555555"/>
                <w:kern w:val="0"/>
                <w:sz w:val="24"/>
                <w:szCs w:val="24"/>
              </w:rPr>
            </w:pPr>
          </w:p>
        </w:tc>
      </w:tr>
      <w:tr w14:paraId="6F2685FE">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6EE1FA76">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571DC28E">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F836D83">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3.获得国家级技能竞赛奖，加4分。</w:t>
            </w:r>
          </w:p>
        </w:tc>
        <w:tc>
          <w:tcPr>
            <w:tcW w:w="1276" w:type="dxa"/>
            <w:vMerge w:val="continue"/>
            <w:tcBorders>
              <w:top w:val="nil"/>
              <w:left w:val="nil"/>
              <w:bottom w:val="single" w:color="auto" w:sz="8" w:space="0"/>
              <w:right w:val="single" w:color="auto" w:sz="8" w:space="0"/>
            </w:tcBorders>
            <w:shd w:val="clear" w:color="auto" w:fill="FFFFFF"/>
            <w:vAlign w:val="center"/>
          </w:tcPr>
          <w:p w14:paraId="1AAB1593">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678426BD">
            <w:pPr>
              <w:widowControl/>
              <w:jc w:val="left"/>
              <w:rPr>
                <w:rFonts w:hint="eastAsia" w:ascii="微软雅黑" w:hAnsi="微软雅黑" w:eastAsia="微软雅黑" w:cs="宋体"/>
                <w:color w:val="555555"/>
                <w:kern w:val="0"/>
                <w:sz w:val="24"/>
                <w:szCs w:val="24"/>
              </w:rPr>
            </w:pPr>
          </w:p>
        </w:tc>
      </w:tr>
      <w:tr w14:paraId="02ADE570">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1D602DFE">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1DD74806">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10E76C3">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4.获得省级三好学生，加3分。</w:t>
            </w:r>
          </w:p>
        </w:tc>
        <w:tc>
          <w:tcPr>
            <w:tcW w:w="1276" w:type="dxa"/>
            <w:vMerge w:val="continue"/>
            <w:tcBorders>
              <w:top w:val="nil"/>
              <w:left w:val="nil"/>
              <w:bottom w:val="single" w:color="auto" w:sz="8" w:space="0"/>
              <w:right w:val="single" w:color="auto" w:sz="8" w:space="0"/>
            </w:tcBorders>
            <w:shd w:val="clear" w:color="auto" w:fill="FFFFFF"/>
            <w:vAlign w:val="center"/>
          </w:tcPr>
          <w:p w14:paraId="4B5EF62F">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22EA25FC">
            <w:pPr>
              <w:widowControl/>
              <w:jc w:val="left"/>
              <w:rPr>
                <w:rFonts w:hint="eastAsia" w:ascii="微软雅黑" w:hAnsi="微软雅黑" w:eastAsia="微软雅黑" w:cs="宋体"/>
                <w:color w:val="555555"/>
                <w:kern w:val="0"/>
                <w:sz w:val="24"/>
                <w:szCs w:val="24"/>
              </w:rPr>
            </w:pPr>
          </w:p>
        </w:tc>
      </w:tr>
      <w:tr w14:paraId="03443DBD">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64E50535">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318DAA1D">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30F7636">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5.获得省级优秀学生（会）干部，加3分。</w:t>
            </w:r>
          </w:p>
        </w:tc>
        <w:tc>
          <w:tcPr>
            <w:tcW w:w="1276" w:type="dxa"/>
            <w:vMerge w:val="continue"/>
            <w:tcBorders>
              <w:top w:val="nil"/>
              <w:left w:val="nil"/>
              <w:bottom w:val="single" w:color="auto" w:sz="8" w:space="0"/>
              <w:right w:val="single" w:color="auto" w:sz="8" w:space="0"/>
            </w:tcBorders>
            <w:shd w:val="clear" w:color="auto" w:fill="FFFFFF"/>
            <w:vAlign w:val="center"/>
          </w:tcPr>
          <w:p w14:paraId="386E5976">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37BC52E1">
            <w:pPr>
              <w:widowControl/>
              <w:jc w:val="left"/>
              <w:rPr>
                <w:rFonts w:hint="eastAsia" w:ascii="微软雅黑" w:hAnsi="微软雅黑" w:eastAsia="微软雅黑" w:cs="宋体"/>
                <w:color w:val="555555"/>
                <w:kern w:val="0"/>
                <w:sz w:val="24"/>
                <w:szCs w:val="24"/>
              </w:rPr>
            </w:pPr>
          </w:p>
        </w:tc>
      </w:tr>
      <w:tr w14:paraId="6228F792">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26D47B71">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138E12F5">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8C929B8">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6.获得省级优秀毕业生，加3分。</w:t>
            </w:r>
          </w:p>
        </w:tc>
        <w:tc>
          <w:tcPr>
            <w:tcW w:w="1276" w:type="dxa"/>
            <w:vMerge w:val="continue"/>
            <w:tcBorders>
              <w:top w:val="nil"/>
              <w:left w:val="nil"/>
              <w:bottom w:val="single" w:color="auto" w:sz="8" w:space="0"/>
              <w:right w:val="single" w:color="auto" w:sz="8" w:space="0"/>
            </w:tcBorders>
            <w:shd w:val="clear" w:color="auto" w:fill="FFFFFF"/>
            <w:vAlign w:val="center"/>
          </w:tcPr>
          <w:p w14:paraId="383C28B0">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26635504">
            <w:pPr>
              <w:widowControl/>
              <w:jc w:val="left"/>
              <w:rPr>
                <w:rFonts w:hint="eastAsia" w:ascii="微软雅黑" w:hAnsi="微软雅黑" w:eastAsia="微软雅黑" w:cs="宋体"/>
                <w:color w:val="555555"/>
                <w:kern w:val="0"/>
                <w:sz w:val="24"/>
                <w:szCs w:val="24"/>
              </w:rPr>
            </w:pPr>
          </w:p>
        </w:tc>
      </w:tr>
      <w:tr w14:paraId="076C9210">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3A5BA037">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590F5BCC">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7C72700">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7.获得省级励志奖学金，加3分。</w:t>
            </w:r>
          </w:p>
        </w:tc>
        <w:tc>
          <w:tcPr>
            <w:tcW w:w="1276" w:type="dxa"/>
            <w:vMerge w:val="continue"/>
            <w:tcBorders>
              <w:top w:val="nil"/>
              <w:left w:val="nil"/>
              <w:bottom w:val="single" w:color="auto" w:sz="8" w:space="0"/>
              <w:right w:val="single" w:color="auto" w:sz="8" w:space="0"/>
            </w:tcBorders>
            <w:shd w:val="clear" w:color="auto" w:fill="FFFFFF"/>
            <w:vAlign w:val="center"/>
          </w:tcPr>
          <w:p w14:paraId="6C1C9D97">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4D319C6F">
            <w:pPr>
              <w:widowControl/>
              <w:jc w:val="left"/>
              <w:rPr>
                <w:rFonts w:hint="eastAsia" w:ascii="微软雅黑" w:hAnsi="微软雅黑" w:eastAsia="微软雅黑" w:cs="宋体"/>
                <w:color w:val="555555"/>
                <w:kern w:val="0"/>
                <w:sz w:val="24"/>
                <w:szCs w:val="24"/>
              </w:rPr>
            </w:pPr>
          </w:p>
        </w:tc>
      </w:tr>
      <w:tr w14:paraId="3786AF7A">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61CE8CFF">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246701EA">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943A365">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8.获得省级政府励志奖学金，加3分。</w:t>
            </w:r>
          </w:p>
        </w:tc>
        <w:tc>
          <w:tcPr>
            <w:tcW w:w="1276" w:type="dxa"/>
            <w:vMerge w:val="continue"/>
            <w:tcBorders>
              <w:top w:val="nil"/>
              <w:left w:val="nil"/>
              <w:bottom w:val="single" w:color="auto" w:sz="8" w:space="0"/>
              <w:right w:val="single" w:color="auto" w:sz="8" w:space="0"/>
            </w:tcBorders>
            <w:shd w:val="clear" w:color="auto" w:fill="FFFFFF"/>
            <w:vAlign w:val="center"/>
          </w:tcPr>
          <w:p w14:paraId="6F71CA99">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08E61D38">
            <w:pPr>
              <w:widowControl/>
              <w:jc w:val="left"/>
              <w:rPr>
                <w:rFonts w:hint="eastAsia" w:ascii="微软雅黑" w:hAnsi="微软雅黑" w:eastAsia="微软雅黑" w:cs="宋体"/>
                <w:color w:val="555555"/>
                <w:kern w:val="0"/>
                <w:sz w:val="24"/>
                <w:szCs w:val="24"/>
              </w:rPr>
            </w:pPr>
          </w:p>
        </w:tc>
      </w:tr>
      <w:tr w14:paraId="07DA23DE">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47135912">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5376BDF0">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41E600D">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9.获得校级三好学生，加2分。</w:t>
            </w:r>
          </w:p>
        </w:tc>
        <w:tc>
          <w:tcPr>
            <w:tcW w:w="1276" w:type="dxa"/>
            <w:vMerge w:val="continue"/>
            <w:tcBorders>
              <w:top w:val="nil"/>
              <w:left w:val="nil"/>
              <w:bottom w:val="single" w:color="auto" w:sz="8" w:space="0"/>
              <w:right w:val="single" w:color="auto" w:sz="8" w:space="0"/>
            </w:tcBorders>
            <w:shd w:val="clear" w:color="auto" w:fill="FFFFFF"/>
            <w:vAlign w:val="center"/>
          </w:tcPr>
          <w:p w14:paraId="6E851B1B">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2C17A11D">
            <w:pPr>
              <w:widowControl/>
              <w:jc w:val="left"/>
              <w:rPr>
                <w:rFonts w:hint="eastAsia" w:ascii="微软雅黑" w:hAnsi="微软雅黑" w:eastAsia="微软雅黑" w:cs="宋体"/>
                <w:color w:val="555555"/>
                <w:kern w:val="0"/>
                <w:sz w:val="24"/>
                <w:szCs w:val="24"/>
              </w:rPr>
            </w:pPr>
          </w:p>
        </w:tc>
      </w:tr>
      <w:tr w14:paraId="7DF303E8">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5F94A5A6">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5EC7B91C">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9190DCE">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10.获得校级优秀学生（会）干部，加2分。</w:t>
            </w:r>
          </w:p>
        </w:tc>
        <w:tc>
          <w:tcPr>
            <w:tcW w:w="1276" w:type="dxa"/>
            <w:vMerge w:val="continue"/>
            <w:tcBorders>
              <w:top w:val="nil"/>
              <w:left w:val="nil"/>
              <w:bottom w:val="single" w:color="auto" w:sz="8" w:space="0"/>
              <w:right w:val="single" w:color="auto" w:sz="8" w:space="0"/>
            </w:tcBorders>
            <w:shd w:val="clear" w:color="auto" w:fill="FFFFFF"/>
            <w:vAlign w:val="center"/>
          </w:tcPr>
          <w:p w14:paraId="120EC50E">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653D888E">
            <w:pPr>
              <w:widowControl/>
              <w:jc w:val="left"/>
              <w:rPr>
                <w:rFonts w:hint="eastAsia" w:ascii="微软雅黑" w:hAnsi="微软雅黑" w:eastAsia="微软雅黑" w:cs="宋体"/>
                <w:color w:val="555555"/>
                <w:kern w:val="0"/>
                <w:sz w:val="24"/>
                <w:szCs w:val="24"/>
              </w:rPr>
            </w:pPr>
          </w:p>
        </w:tc>
      </w:tr>
      <w:tr w14:paraId="224C2BB4">
        <w:tblPrEx>
          <w:shd w:val="clear" w:color="auto" w:fill="FFFFFF"/>
          <w:tblCellMar>
            <w:top w:w="0" w:type="dxa"/>
            <w:left w:w="0" w:type="dxa"/>
            <w:bottom w:w="0" w:type="dxa"/>
            <w:right w:w="0" w:type="dxa"/>
          </w:tblCellMar>
        </w:tblPrEx>
        <w:trPr>
          <w:trHeight w:val="32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38CA156C">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2395F37D">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1A9E9B5">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11.获得校级优秀毕业生，加2分。</w:t>
            </w:r>
          </w:p>
        </w:tc>
        <w:tc>
          <w:tcPr>
            <w:tcW w:w="1276" w:type="dxa"/>
            <w:vMerge w:val="continue"/>
            <w:tcBorders>
              <w:top w:val="nil"/>
              <w:left w:val="nil"/>
              <w:bottom w:val="single" w:color="auto" w:sz="8" w:space="0"/>
              <w:right w:val="single" w:color="auto" w:sz="8" w:space="0"/>
            </w:tcBorders>
            <w:shd w:val="clear" w:color="auto" w:fill="FFFFFF"/>
            <w:vAlign w:val="center"/>
          </w:tcPr>
          <w:p w14:paraId="137E6956">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0C2F26D2">
            <w:pPr>
              <w:widowControl/>
              <w:jc w:val="left"/>
              <w:rPr>
                <w:rFonts w:hint="eastAsia" w:ascii="微软雅黑" w:hAnsi="微软雅黑" w:eastAsia="微软雅黑" w:cs="宋体"/>
                <w:color w:val="555555"/>
                <w:kern w:val="0"/>
                <w:sz w:val="24"/>
                <w:szCs w:val="24"/>
              </w:rPr>
            </w:pPr>
          </w:p>
        </w:tc>
      </w:tr>
      <w:tr w14:paraId="4FA1E72B">
        <w:tblPrEx>
          <w:shd w:val="clear" w:color="auto" w:fill="FFFFFF"/>
          <w:tblCellMar>
            <w:top w:w="0" w:type="dxa"/>
            <w:left w:w="0" w:type="dxa"/>
            <w:bottom w:w="0" w:type="dxa"/>
            <w:right w:w="0" w:type="dxa"/>
          </w:tblCellMar>
        </w:tblPrEx>
        <w:trPr>
          <w:trHeight w:val="138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1619CAB1">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263142E3">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85CED87">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12.中国共产党党员，加2分。</w:t>
            </w:r>
          </w:p>
        </w:tc>
        <w:tc>
          <w:tcPr>
            <w:tcW w:w="1276" w:type="dxa"/>
            <w:vMerge w:val="continue"/>
            <w:tcBorders>
              <w:top w:val="nil"/>
              <w:left w:val="nil"/>
              <w:bottom w:val="single" w:color="auto" w:sz="8" w:space="0"/>
              <w:right w:val="single" w:color="auto" w:sz="8" w:space="0"/>
            </w:tcBorders>
            <w:shd w:val="clear" w:color="auto" w:fill="FFFFFF"/>
            <w:vAlign w:val="center"/>
          </w:tcPr>
          <w:p w14:paraId="56E94595">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26314662">
            <w:pPr>
              <w:widowControl/>
              <w:jc w:val="left"/>
              <w:rPr>
                <w:rFonts w:hint="eastAsia" w:ascii="微软雅黑" w:hAnsi="微软雅黑" w:eastAsia="微软雅黑" w:cs="宋体"/>
                <w:color w:val="555555"/>
                <w:kern w:val="0"/>
                <w:sz w:val="24"/>
                <w:szCs w:val="24"/>
              </w:rPr>
            </w:pPr>
          </w:p>
        </w:tc>
      </w:tr>
      <w:tr w14:paraId="4DE54D0B">
        <w:tblPrEx>
          <w:shd w:val="clear" w:color="auto" w:fill="FFFFFF"/>
          <w:tblCellMar>
            <w:top w:w="0" w:type="dxa"/>
            <w:left w:w="0" w:type="dxa"/>
            <w:bottom w:w="0" w:type="dxa"/>
            <w:right w:w="0" w:type="dxa"/>
          </w:tblCellMar>
        </w:tblPrEx>
        <w:trPr>
          <w:trHeight w:val="539"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2672052F">
            <w:pPr>
              <w:widowControl/>
              <w:jc w:val="left"/>
              <w:rPr>
                <w:rFonts w:ascii="微软雅黑" w:hAnsi="微软雅黑" w:eastAsia="微软雅黑" w:cs="宋体"/>
                <w:color w:val="555555"/>
                <w:kern w:val="0"/>
                <w:sz w:val="24"/>
                <w:szCs w:val="24"/>
              </w:rPr>
            </w:pPr>
          </w:p>
        </w:tc>
        <w:tc>
          <w:tcPr>
            <w:tcW w:w="0" w:type="auto"/>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6D312A7">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工作适应能力8分</w:t>
            </w: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72AA39D">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1.到省级医院进修时间累计满3个月，加6分，满6个月及以上，加8分。</w:t>
            </w:r>
          </w:p>
        </w:tc>
        <w:tc>
          <w:tcPr>
            <w:tcW w:w="1276"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0F07675">
            <w:pPr>
              <w:widowControl/>
              <w:jc w:val="center"/>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以提交的有效证件为准（不累计计算）。</w:t>
            </w:r>
          </w:p>
        </w:tc>
        <w:tc>
          <w:tcPr>
            <w:tcW w:w="1337" w:type="dxa"/>
            <w:shd w:val="clear" w:color="auto" w:fill="FFFFFF"/>
            <w:vAlign w:val="center"/>
          </w:tcPr>
          <w:p w14:paraId="083789A6">
            <w:pPr>
              <w:widowControl/>
              <w:jc w:val="left"/>
              <w:rPr>
                <w:rFonts w:hint="eastAsia" w:ascii="微软雅黑" w:hAnsi="微软雅黑" w:eastAsia="微软雅黑" w:cs="宋体"/>
                <w:color w:val="555555"/>
                <w:kern w:val="0"/>
                <w:sz w:val="24"/>
                <w:szCs w:val="24"/>
              </w:rPr>
            </w:pPr>
          </w:p>
        </w:tc>
      </w:tr>
      <w:tr w14:paraId="6D2167FA">
        <w:tblPrEx>
          <w:shd w:val="clear" w:color="auto" w:fill="FFFFFF"/>
          <w:tblCellMar>
            <w:top w:w="0" w:type="dxa"/>
            <w:left w:w="0" w:type="dxa"/>
            <w:bottom w:w="0" w:type="dxa"/>
            <w:right w:w="0" w:type="dxa"/>
          </w:tblCellMar>
        </w:tblPrEx>
        <w:trPr>
          <w:trHeight w:val="539"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566B617A">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4E65E1EA">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B60E1D8">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2.到地级医院进修时间累计满3个月，加4分，满6个月及以上，加6分。</w:t>
            </w:r>
          </w:p>
        </w:tc>
        <w:tc>
          <w:tcPr>
            <w:tcW w:w="1276" w:type="dxa"/>
            <w:vMerge w:val="continue"/>
            <w:tcBorders>
              <w:top w:val="nil"/>
              <w:left w:val="nil"/>
              <w:bottom w:val="single" w:color="auto" w:sz="8" w:space="0"/>
              <w:right w:val="single" w:color="auto" w:sz="8" w:space="0"/>
            </w:tcBorders>
            <w:shd w:val="clear" w:color="auto" w:fill="FFFFFF"/>
            <w:vAlign w:val="center"/>
          </w:tcPr>
          <w:p w14:paraId="406C2081">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29253E18">
            <w:pPr>
              <w:widowControl/>
              <w:jc w:val="left"/>
              <w:rPr>
                <w:rFonts w:hint="eastAsia" w:ascii="微软雅黑" w:hAnsi="微软雅黑" w:eastAsia="微软雅黑" w:cs="宋体"/>
                <w:color w:val="555555"/>
                <w:kern w:val="0"/>
                <w:sz w:val="24"/>
                <w:szCs w:val="24"/>
              </w:rPr>
            </w:pPr>
          </w:p>
        </w:tc>
      </w:tr>
      <w:tr w14:paraId="740D7E57">
        <w:tblPrEx>
          <w:shd w:val="clear" w:color="auto" w:fill="FFFFFF"/>
          <w:tblCellMar>
            <w:top w:w="0" w:type="dxa"/>
            <w:left w:w="0" w:type="dxa"/>
            <w:bottom w:w="0" w:type="dxa"/>
            <w:right w:w="0" w:type="dxa"/>
          </w:tblCellMar>
        </w:tblPrEx>
        <w:trPr>
          <w:trHeight w:val="539"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23E0D858">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043ACAB4">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39C2E65">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3.到县级医院</w:t>
            </w:r>
            <w:r>
              <w:rPr>
                <w:rFonts w:hint="eastAsia" w:ascii="仿宋" w:hAnsi="仿宋" w:eastAsia="仿宋" w:cs="宋体"/>
                <w:color w:val="000000"/>
                <w:kern w:val="0"/>
                <w:sz w:val="20"/>
                <w:szCs w:val="20"/>
                <w:lang w:eastAsia="zh-CN"/>
              </w:rPr>
              <w:t>进修</w:t>
            </w:r>
            <w:r>
              <w:rPr>
                <w:rFonts w:hint="eastAsia" w:ascii="仿宋" w:hAnsi="仿宋" w:eastAsia="仿宋" w:cs="宋体"/>
                <w:color w:val="000000"/>
                <w:kern w:val="0"/>
                <w:sz w:val="20"/>
                <w:szCs w:val="20"/>
              </w:rPr>
              <w:t>时间累计满3个月的，加2分，满6个月及以上的，加4分。</w:t>
            </w:r>
          </w:p>
        </w:tc>
        <w:tc>
          <w:tcPr>
            <w:tcW w:w="1276" w:type="dxa"/>
            <w:vMerge w:val="continue"/>
            <w:tcBorders>
              <w:top w:val="nil"/>
              <w:left w:val="nil"/>
              <w:bottom w:val="single" w:color="auto" w:sz="8" w:space="0"/>
              <w:right w:val="single" w:color="auto" w:sz="8" w:space="0"/>
            </w:tcBorders>
            <w:shd w:val="clear" w:color="auto" w:fill="FFFFFF"/>
            <w:vAlign w:val="center"/>
          </w:tcPr>
          <w:p w14:paraId="3A3C6752">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3F3C76F2">
            <w:pPr>
              <w:widowControl/>
              <w:jc w:val="left"/>
              <w:rPr>
                <w:rFonts w:hint="eastAsia" w:ascii="微软雅黑" w:hAnsi="微软雅黑" w:eastAsia="微软雅黑" w:cs="宋体"/>
                <w:color w:val="555555"/>
                <w:kern w:val="0"/>
                <w:sz w:val="24"/>
                <w:szCs w:val="24"/>
              </w:rPr>
            </w:pPr>
          </w:p>
        </w:tc>
      </w:tr>
      <w:tr w14:paraId="3892542D">
        <w:tblPrEx>
          <w:shd w:val="clear" w:color="auto" w:fill="FFFFFF"/>
          <w:tblCellMar>
            <w:top w:w="0" w:type="dxa"/>
            <w:left w:w="0" w:type="dxa"/>
            <w:bottom w:w="0" w:type="dxa"/>
            <w:right w:w="0" w:type="dxa"/>
          </w:tblCellMar>
        </w:tblPrEx>
        <w:trPr>
          <w:trHeight w:val="330" w:hRule="atLeast"/>
          <w:jc w:val="center"/>
        </w:trPr>
        <w:tc>
          <w:tcPr>
            <w:tcW w:w="0" w:type="auto"/>
            <w:vMerge w:val="continue"/>
            <w:tcBorders>
              <w:top w:val="nil"/>
              <w:left w:val="single" w:color="auto" w:sz="8" w:space="0"/>
              <w:bottom w:val="single" w:color="auto" w:sz="8" w:space="0"/>
              <w:right w:val="single" w:color="auto" w:sz="8" w:space="0"/>
            </w:tcBorders>
            <w:shd w:val="clear" w:color="auto" w:fill="FFFFFF"/>
            <w:vAlign w:val="center"/>
          </w:tcPr>
          <w:p w14:paraId="523C732D">
            <w:pPr>
              <w:widowControl/>
              <w:jc w:val="left"/>
              <w:rPr>
                <w:rFonts w:ascii="微软雅黑" w:hAnsi="微软雅黑" w:eastAsia="微软雅黑" w:cs="宋体"/>
                <w:color w:val="555555"/>
                <w:kern w:val="0"/>
                <w:sz w:val="24"/>
                <w:szCs w:val="24"/>
              </w:rPr>
            </w:pPr>
          </w:p>
        </w:tc>
        <w:tc>
          <w:tcPr>
            <w:tcW w:w="0" w:type="auto"/>
            <w:vMerge w:val="continue"/>
            <w:tcBorders>
              <w:top w:val="nil"/>
              <w:left w:val="nil"/>
              <w:bottom w:val="single" w:color="auto" w:sz="8" w:space="0"/>
              <w:right w:val="single" w:color="auto" w:sz="8" w:space="0"/>
            </w:tcBorders>
            <w:shd w:val="clear" w:color="auto" w:fill="FFFFFF"/>
            <w:vAlign w:val="center"/>
          </w:tcPr>
          <w:p w14:paraId="323D4C7E">
            <w:pPr>
              <w:widowControl/>
              <w:jc w:val="left"/>
              <w:rPr>
                <w:rFonts w:ascii="微软雅黑" w:hAnsi="微软雅黑" w:eastAsia="微软雅黑" w:cs="宋体"/>
                <w:color w:val="555555"/>
                <w:kern w:val="0"/>
                <w:sz w:val="24"/>
                <w:szCs w:val="24"/>
              </w:rPr>
            </w:pPr>
          </w:p>
        </w:tc>
        <w:tc>
          <w:tcPr>
            <w:tcW w:w="55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5AD7EF5">
            <w:pPr>
              <w:widowControl/>
              <w:jc w:val="left"/>
              <w:rPr>
                <w:rFonts w:hint="eastAsia" w:ascii="微软雅黑" w:hAnsi="微软雅黑" w:eastAsia="微软雅黑" w:cs="宋体"/>
                <w:color w:val="555555"/>
                <w:kern w:val="0"/>
                <w:sz w:val="24"/>
                <w:szCs w:val="24"/>
              </w:rPr>
            </w:pPr>
            <w:r>
              <w:rPr>
                <w:rFonts w:hint="eastAsia" w:ascii="仿宋" w:hAnsi="仿宋" w:eastAsia="仿宋" w:cs="宋体"/>
                <w:color w:val="000000"/>
                <w:kern w:val="0"/>
                <w:sz w:val="20"/>
                <w:szCs w:val="20"/>
              </w:rPr>
              <w:t>4.取得专科护士培训合格证书的，加6分。</w:t>
            </w:r>
          </w:p>
        </w:tc>
        <w:tc>
          <w:tcPr>
            <w:tcW w:w="1276" w:type="dxa"/>
            <w:vMerge w:val="continue"/>
            <w:tcBorders>
              <w:top w:val="nil"/>
              <w:left w:val="nil"/>
              <w:bottom w:val="single" w:color="auto" w:sz="8" w:space="0"/>
              <w:right w:val="single" w:color="auto" w:sz="8" w:space="0"/>
            </w:tcBorders>
            <w:shd w:val="clear" w:color="auto" w:fill="FFFFFF"/>
            <w:vAlign w:val="center"/>
          </w:tcPr>
          <w:p w14:paraId="17582903">
            <w:pPr>
              <w:widowControl/>
              <w:jc w:val="left"/>
              <w:rPr>
                <w:rFonts w:ascii="微软雅黑" w:hAnsi="微软雅黑" w:eastAsia="微软雅黑" w:cs="宋体"/>
                <w:color w:val="555555"/>
                <w:kern w:val="0"/>
                <w:sz w:val="24"/>
                <w:szCs w:val="24"/>
              </w:rPr>
            </w:pPr>
          </w:p>
        </w:tc>
        <w:tc>
          <w:tcPr>
            <w:tcW w:w="1337" w:type="dxa"/>
            <w:shd w:val="clear" w:color="auto" w:fill="FFFFFF"/>
            <w:vAlign w:val="center"/>
          </w:tcPr>
          <w:p w14:paraId="7F36A1E2">
            <w:pPr>
              <w:widowControl/>
              <w:jc w:val="left"/>
              <w:rPr>
                <w:rFonts w:hint="eastAsia" w:ascii="微软雅黑" w:hAnsi="微软雅黑" w:eastAsia="微软雅黑" w:cs="宋体"/>
                <w:color w:val="555555"/>
                <w:kern w:val="0"/>
                <w:sz w:val="24"/>
                <w:szCs w:val="24"/>
              </w:rPr>
            </w:pPr>
          </w:p>
        </w:tc>
      </w:tr>
    </w:tbl>
    <w:p w14:paraId="2E25F28A">
      <w:pPr>
        <w:rPr>
          <w:rFonts w:hint="eastAsia"/>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等线">
    <w:altName w:val="华文中宋"/>
    <w:panose1 w:val="00000000000000000000"/>
    <w:charset w:val="86"/>
    <w:family w:val="auto"/>
    <w:pitch w:val="default"/>
    <w:sig w:usb0="00000000" w:usb1="00000000" w:usb2="00000000" w:usb3="00000000" w:csb0="00000000" w:csb1="00000000"/>
  </w:font>
  <w:font w:name="等线">
    <w:altName w:val="C059"/>
    <w:panose1 w:val="00000000000000000000"/>
    <w:charset w:val="00"/>
    <w:family w:val="auto"/>
    <w:pitch w:val="default"/>
    <w:sig w:usb0="00000000" w:usb1="00000000" w:usb2="00000000" w:usb3="00000000" w:csb0="00000000" w:csb1="00000000"/>
  </w:font>
  <w:font w:name="等线 Light">
    <w:altName w:val="华文中宋"/>
    <w:panose1 w:val="02010600030101010101"/>
    <w:charset w:val="86"/>
    <w:family w:val="auto"/>
    <w:pitch w:val="default"/>
    <w:sig w:usb0="00000000" w:usb1="00000000" w:usb2="00000016" w:usb3="00000000" w:csb0="0004000F" w:csb1="00000000"/>
  </w:font>
  <w:font w:name="方正小标宋简体">
    <w:panose1 w:val="02000000000000000000"/>
    <w:charset w:val="86"/>
    <w:family w:val="roman"/>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C059">
    <w:panose1 w:val="00000500000000000000"/>
    <w:charset w:val="00"/>
    <w:family w:val="auto"/>
    <w:pitch w:val="default"/>
    <w:sig w:usb0="00000287" w:usb1="00000800" w:usb2="00000000" w:usb3="00000000" w:csb0="6000009F" w:csb1="00000000"/>
  </w:font>
  <w:font w:name="等线 Light">
    <w:altName w:val="C059"/>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UxYzYyZTMwNjQxNTE2MmNhZGM2MjE5YmVjZDQ4ZjAifQ=="/>
  </w:docVars>
  <w:rsids>
    <w:rsidRoot w:val="00D25F45"/>
    <w:rsid w:val="001B0018"/>
    <w:rsid w:val="00496681"/>
    <w:rsid w:val="00B14FB4"/>
    <w:rsid w:val="00B67794"/>
    <w:rsid w:val="00D25F45"/>
    <w:rsid w:val="00DA6EC6"/>
    <w:rsid w:val="25A35B6E"/>
    <w:rsid w:val="2D2C761B"/>
    <w:rsid w:val="33C30B3D"/>
    <w:rsid w:val="38494E51"/>
    <w:rsid w:val="EBDF07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2F5597"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11">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3">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16">
    <w:name w:val="Strong"/>
    <w:basedOn w:val="15"/>
    <w:qFormat/>
    <w:uiPriority w:val="22"/>
    <w:rPr>
      <w:b/>
      <w:bCs/>
    </w:rPr>
  </w:style>
  <w:style w:type="character" w:customStyle="1" w:styleId="17">
    <w:name w:val="标题 1 字符"/>
    <w:basedOn w:val="15"/>
    <w:link w:val="2"/>
    <w:qFormat/>
    <w:uiPriority w:val="9"/>
    <w:rPr>
      <w:rFonts w:asciiTheme="majorHAnsi" w:hAnsiTheme="majorHAnsi" w:eastAsiaTheme="majorEastAsia" w:cstheme="majorBidi"/>
      <w:color w:val="2F5597" w:themeColor="accent1" w:themeShade="BF"/>
      <w:sz w:val="48"/>
      <w:szCs w:val="48"/>
    </w:rPr>
  </w:style>
  <w:style w:type="character" w:customStyle="1" w:styleId="18">
    <w:name w:val="标题 2 字符"/>
    <w:basedOn w:val="15"/>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19">
    <w:name w:val="标题 3 字符"/>
    <w:basedOn w:val="15"/>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0">
    <w:name w:val="标题 4 字符"/>
    <w:basedOn w:val="15"/>
    <w:link w:val="5"/>
    <w:semiHidden/>
    <w:qFormat/>
    <w:uiPriority w:val="9"/>
    <w:rPr>
      <w:rFonts w:cstheme="majorBidi"/>
      <w:color w:val="2F5597" w:themeColor="accent1" w:themeShade="BF"/>
      <w:sz w:val="28"/>
      <w:szCs w:val="28"/>
    </w:rPr>
  </w:style>
  <w:style w:type="character" w:customStyle="1" w:styleId="21">
    <w:name w:val="标题 5 字符"/>
    <w:basedOn w:val="15"/>
    <w:link w:val="6"/>
    <w:semiHidden/>
    <w:qFormat/>
    <w:uiPriority w:val="9"/>
    <w:rPr>
      <w:rFonts w:cstheme="majorBidi"/>
      <w:color w:val="2F5597" w:themeColor="accent1" w:themeShade="BF"/>
      <w:sz w:val="24"/>
      <w:szCs w:val="24"/>
    </w:rPr>
  </w:style>
  <w:style w:type="character" w:customStyle="1" w:styleId="22">
    <w:name w:val="标题 6 字符"/>
    <w:basedOn w:val="15"/>
    <w:link w:val="7"/>
    <w:semiHidden/>
    <w:qFormat/>
    <w:uiPriority w:val="9"/>
    <w:rPr>
      <w:rFonts w:cstheme="majorBidi"/>
      <w:b/>
      <w:bCs/>
      <w:color w:val="2F5597" w:themeColor="accent1" w:themeShade="BF"/>
    </w:rPr>
  </w:style>
  <w:style w:type="character" w:customStyle="1" w:styleId="23">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5"/>
    <w:link w:val="13"/>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5"/>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5"/>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5"/>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3">
    <w:name w:val="明显引用 字符"/>
    <w:basedOn w:val="15"/>
    <w:link w:val="32"/>
    <w:qFormat/>
    <w:uiPriority w:val="30"/>
    <w:rPr>
      <w:i/>
      <w:iCs/>
      <w:color w:val="2F5597" w:themeColor="accent1" w:themeShade="BF"/>
    </w:rPr>
  </w:style>
  <w:style w:type="character" w:customStyle="1" w:styleId="34">
    <w:name w:val="Intense Reference"/>
    <w:basedOn w:val="15"/>
    <w:qFormat/>
    <w:uiPriority w:val="32"/>
    <w:rPr>
      <w:b/>
      <w:bCs/>
      <w:smallCaps/>
      <w:color w:val="2F5597" w:themeColor="accent1" w:themeShade="BF"/>
      <w:spacing w:val="5"/>
    </w:rPr>
  </w:style>
  <w:style w:type="paragraph" w:customStyle="1" w:styleId="35">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967</Words>
  <Characters>1002</Characters>
  <Lines>95</Lines>
  <Paragraphs>26</Paragraphs>
  <TotalTime>1</TotalTime>
  <ScaleCrop>false</ScaleCrop>
  <LinksUpToDate>false</LinksUpToDate>
  <CharactersWithSpaces>1003</CharactersWithSpaces>
  <Application>WPS Office_12.8.2.1114_F1E327BC-269C-435d-A152-05C5408002CA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2025-09-17T10:29:00Z</dcterms:created>
  <dc:creator>彦玲 徐</dc:creator>
  <cp:lastModifiedBy>陶陶</cp:lastModifiedBy>
  <dcterms:modified xsi:type="dcterms:W3CDTF">2026-08-12T10:23:01Z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2052-12.8.2.1114</vt:lpwstr>
  </property>
  <property fmtid="{D5CDD505-2E9C-101B-9397-08002B2CF9AE}" pid="3" name="ICV">
    <vt:lpwstr>77B1A9E251D44255B9715E1D9B1890ED_12</vt:lpwstr>
  </property>
  <property fmtid="{D5CDD505-2E9C-101B-9397-08002B2CF9AE}" pid="4" name="KSOTemplateDocerSaveRecord">
    <vt:lpwstr>eyJoZGlkIjoiODAyNTI4Y2QxNDcwM2FmMmUyODZhYjg3NWE0MDA5NjciLCJ1c2VySWQiOiI0MTAyNjc0NzIifQ==</vt:lpwstr>
  </property>
</Properties>
</file>