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80" w:lineRule="exact"/>
        <w:ind w:right="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1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1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caps w:val="0"/>
          <w:color w:val="000000" w:themeColor="text1"/>
          <w:spacing w:val="1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 w:themeColor="text1"/>
          <w:spacing w:val="12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 w:themeColor="text1"/>
          <w:spacing w:val="12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弥勒市产业发展集团有限公司</w:t>
      </w:r>
    </w:p>
    <w:tbl>
      <w:tblPr>
        <w:tblStyle w:val="3"/>
        <w:tblpPr w:leftFromText="180" w:rightFromText="180" w:vertAnchor="text" w:horzAnchor="page" w:tblpX="924" w:tblpY="1088"/>
        <w:tblOverlap w:val="never"/>
        <w:tblW w:w="1012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"/>
        <w:gridCol w:w="1239"/>
        <w:gridCol w:w="1035"/>
        <w:gridCol w:w="990"/>
        <w:gridCol w:w="1035"/>
        <w:gridCol w:w="945"/>
        <w:gridCol w:w="4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</w:rPr>
              <w:t>序号</w:t>
            </w:r>
          </w:p>
        </w:tc>
        <w:tc>
          <w:tcPr>
            <w:tcW w:w="1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</w:rPr>
              <w:t>招聘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</w:rPr>
              <w:t>岗位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</w:rPr>
              <w:t>招聘人数（人）</w:t>
            </w:r>
          </w:p>
        </w:tc>
        <w:tc>
          <w:tcPr>
            <w:tcW w:w="99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</w:rPr>
              <w:t>年龄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</w:rPr>
              <w:t>要求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</w:rPr>
              <w:t>要求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</w:rPr>
              <w:t>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</w:rPr>
              <w:t>要求</w:t>
            </w:r>
          </w:p>
        </w:tc>
        <w:tc>
          <w:tcPr>
            <w:tcW w:w="4435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2"/>
                <w:szCs w:val="20"/>
                <w:lang w:val="en-US" w:eastAsia="zh-CN"/>
              </w:rPr>
              <w:t>岗位具体要求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方正黑体_GBK" w:hAnsi="方正黑体_GBK" w:eastAsia="方正黑体_GBK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4"/>
                <w:lang w:val="en-US" w:eastAsia="zh-CN"/>
              </w:rPr>
              <w:t>1</w:t>
            </w:r>
          </w:p>
        </w:tc>
        <w:tc>
          <w:tcPr>
            <w:tcW w:w="1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  <w:lang w:val="en-US" w:eastAsia="zh-CN"/>
              </w:rPr>
              <w:t>集团公司</w:t>
            </w:r>
          </w:p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</w:rPr>
              <w:t>会计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lang w:val="en-US" w:eastAsia="zh-CN"/>
              </w:rPr>
              <w:t>2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2"/>
              </w:rPr>
              <w:t>35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</w:rPr>
              <w:t>周岁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  <w:lang w:val="en-US" w:eastAsia="zh-CN"/>
              </w:rPr>
              <w:t>及以下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</w:rPr>
              <w:t>（特别优秀者可适当放宽）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4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2"/>
                <w:szCs w:val="21"/>
              </w:rPr>
              <w:t>本科及以上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4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eastAsia" w:ascii="仿宋_GB2312" w:hAnsi="仿宋_GB2312" w:eastAsia="仿宋_GB2312" w:cstheme="minorBidi"/>
                <w:color w:val="000000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2"/>
                <w:szCs w:val="21"/>
                <w:lang w:val="en-US" w:eastAsia="zh-CN"/>
              </w:rPr>
              <w:t>财务管理、会计学等相关专业</w:t>
            </w:r>
          </w:p>
        </w:tc>
        <w:tc>
          <w:tcPr>
            <w:tcW w:w="4435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</w:rPr>
              <w:t>1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.持有初级会计及以上资格证书；</w:t>
            </w:r>
          </w:p>
          <w:p>
            <w:pPr>
              <w:spacing w:beforeLines="0" w:afterLines="0"/>
              <w:jc w:val="both"/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</w:rPr>
              <w:t>2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.具有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年及以上财务、税务相关工作经验；</w:t>
            </w:r>
          </w:p>
          <w:p>
            <w:pPr>
              <w:spacing w:beforeLines="0" w:afterLines="0"/>
              <w:jc w:val="both"/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</w:rPr>
              <w:t>3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.熟悉掌握会计准则、财务核算专业知识、税法法规和相关税收政策，了解相关法律法规，熟练使用office及主流财务软件（如金蝶、用友等）；</w:t>
            </w:r>
          </w:p>
          <w:p>
            <w:pPr>
              <w:spacing w:beforeLines="0" w:afterLines="0"/>
              <w:jc w:val="both"/>
              <w:rPr>
                <w:rFonts w:hint="eastAsia" w:ascii="仿宋_GB2312" w:hAnsi="仿宋_GB2312" w:eastAsia="仿宋_GB2312" w:cstheme="minorBidi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</w:rPr>
              <w:t>4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.具备良好的沟通协调能力和抗压能力，工作细致认真，责任心强，思维敏捷，具有较强的团队合作精神。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方正黑体_GBK" w:hAnsi="方正黑体_GBK" w:eastAsia="方正黑体_GBK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4"/>
                <w:lang w:val="en-US" w:eastAsia="zh-CN"/>
              </w:rPr>
              <w:t>2</w:t>
            </w:r>
          </w:p>
        </w:tc>
        <w:tc>
          <w:tcPr>
            <w:tcW w:w="1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  <w:lang w:val="en-US" w:eastAsia="zh-CN"/>
              </w:rPr>
              <w:t>一级子公司财务部部长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lang w:val="en-US" w:eastAsia="zh-CN"/>
              </w:rPr>
              <w:t>1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2"/>
              </w:rPr>
              <w:t>35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  <w:lang w:eastAsia="zh-CN"/>
              </w:rPr>
              <w:t>周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</w:rPr>
              <w:t>岁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</w:rPr>
              <w:t>以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  <w:lang w:val="en-US" w:eastAsia="zh-CN"/>
              </w:rPr>
              <w:t>下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</w:rPr>
              <w:t>（高级会计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  <w:lang w:eastAsia="zh-CN"/>
              </w:rPr>
              <w:t>、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</w:rPr>
              <w:t>税务师的可放宽至40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  <w:lang w:val="en-US" w:eastAsia="zh-CN"/>
              </w:rPr>
              <w:t>周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</w:rPr>
              <w:t>岁）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2"/>
                <w:szCs w:val="21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2"/>
                <w:szCs w:val="21"/>
              </w:rPr>
              <w:t>本科及以上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4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left"/>
              <w:rPr>
                <w:rFonts w:hint="default" w:ascii="仿宋_GB2312" w:hAnsi="仿宋_GB2312" w:eastAsia="仿宋_GB2312"/>
                <w:color w:val="00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2"/>
                <w:szCs w:val="21"/>
                <w:lang w:val="en-US" w:eastAsia="zh-CN"/>
              </w:rPr>
              <w:t>财务管理、会计学等相关专业</w:t>
            </w:r>
          </w:p>
        </w:tc>
        <w:tc>
          <w:tcPr>
            <w:tcW w:w="4435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</w:rPr>
              <w:t>1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.持有中级会计及以上资格证书；</w:t>
            </w:r>
          </w:p>
          <w:p>
            <w:pPr>
              <w:spacing w:beforeLines="0" w:afterLines="0"/>
              <w:jc w:val="both"/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.具有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</w:rPr>
              <w:t>5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年及以上财务、税务相关工作经验；</w:t>
            </w:r>
          </w:p>
          <w:p>
            <w:pPr>
              <w:spacing w:beforeLines="0" w:afterLines="0"/>
              <w:jc w:val="both"/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.熟悉财务软件（如金蝶、用友等），精通国家财务、税务法规，具备数据分析和风险管控能力；</w:t>
            </w:r>
          </w:p>
          <w:p>
            <w:pPr>
              <w:spacing w:beforeLines="0" w:afterLines="0"/>
              <w:jc w:val="both"/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</w:rPr>
              <w:t>.团队管理经验丰富，沟通协调能力和抗压能力强，能适应复杂工作环境和高强度工作。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2" w:hRule="atLeast"/>
        </w:trPr>
        <w:tc>
          <w:tcPr>
            <w:tcW w:w="4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方正黑体_GBK" w:hAnsi="方正黑体_GBK" w:eastAsia="方正黑体_GBK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4"/>
                <w:lang w:val="en-US" w:eastAsia="zh-CN"/>
              </w:rPr>
              <w:t>3</w:t>
            </w:r>
          </w:p>
        </w:tc>
        <w:tc>
          <w:tcPr>
            <w:tcW w:w="1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/>
                <w:color w:val="000000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  <w:lang w:val="en-US" w:eastAsia="zh-CN"/>
              </w:rPr>
              <w:t>一级子公司无人机应用部部长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</w:rPr>
              <w:t>1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仿宋_GB2312" w:hAnsi="仿宋_GB2312" w:eastAsia="仿宋_GB2312"/>
                <w:color w:val="000000"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2"/>
                <w:highlight w:val="none"/>
                <w:lang w:val="en-US" w:eastAsia="zh-CN"/>
              </w:rPr>
              <w:t>50</w:t>
            </w:r>
            <w:r>
              <w:rPr>
                <w:rFonts w:hint="eastAsia" w:ascii="仿宋_GB2312" w:hAnsi="仿宋_GB2312" w:eastAsia="仿宋_GB2312"/>
                <w:color w:val="000000"/>
                <w:sz w:val="24"/>
                <w:szCs w:val="22"/>
                <w:highlight w:val="none"/>
                <w:lang w:val="en-US" w:eastAsia="zh-CN"/>
              </w:rPr>
              <w:t>周岁及以下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2"/>
                <w:szCs w:val="21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2"/>
                <w:szCs w:val="21"/>
                <w:lang w:val="en-US" w:eastAsia="zh-CN"/>
              </w:rPr>
              <w:t>本科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1"/>
              </w:rPr>
              <w:t>及以上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2"/>
                <w:szCs w:val="21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2"/>
                <w:szCs w:val="21"/>
              </w:rPr>
              <w:t>经济类、财务类、航空航天等相关专业</w:t>
            </w:r>
          </w:p>
        </w:tc>
        <w:tc>
          <w:tcPr>
            <w:tcW w:w="44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both"/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.具有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年及以上市场拓展、客户维护、销售等相关工作经验，或具有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年及以上参与低空经济、航空航天、自动化、新能源等项目经历；</w:t>
            </w:r>
          </w:p>
          <w:p>
            <w:pPr>
              <w:spacing w:beforeLines="0" w:afterLines="0"/>
              <w:jc w:val="both"/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.熟悉低空经济相关政策法规，了解行业技术特点与商业模式，具备一定行业资源；</w:t>
            </w:r>
          </w:p>
          <w:p>
            <w:pPr>
              <w:spacing w:beforeLines="0" w:afterLines="0"/>
              <w:jc w:val="both"/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.具备敏锐的市场洞察力与战略思维，能准确把握低空经济行业发展趋势与市场机遇；</w:t>
            </w:r>
          </w:p>
          <w:p>
            <w:pPr>
              <w:spacing w:beforeLines="0" w:afterLines="0"/>
              <w:jc w:val="both"/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.具备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年及以上国企中层及以上管理岗位任职经历，熟悉团队管理、战略规划与跨部门协同机制；</w:t>
            </w:r>
          </w:p>
          <w:p>
            <w:pPr>
              <w:spacing w:beforeLines="0" w:afterLines="0"/>
              <w:jc w:val="both"/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/>
                <w:color w:val="000000"/>
                <w:sz w:val="22"/>
                <w:szCs w:val="22"/>
                <w:lang w:val="en-US" w:eastAsia="zh-CN"/>
              </w:rPr>
              <w:t>.拥有国企财务与营销工作经验，熟悉国企财务管理流程及营销体系搭建运作模式者优先。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 w:themeColor="text1"/>
          <w:spacing w:val="12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Times New Roman"/>
          <w:b w:val="0"/>
          <w:i w:val="0"/>
          <w:caps w:val="0"/>
          <w:color w:val="000000" w:themeColor="text1"/>
          <w:spacing w:val="12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 w:themeColor="text1"/>
          <w:spacing w:val="12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年招聘计划表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xMTY1MWM5ZTY1MDZjOGUyYTI4NzBiYmMxMTk2MzUifQ=="/>
  </w:docVars>
  <w:rsids>
    <w:rsidRoot w:val="324C194B"/>
    <w:rsid w:val="324C19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红河州弥勒市党政机关单位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2025-09-30T08:23:00Z</dcterms:created>
  <dc:creator>李金凤</dc:creator>
  <cp:lastModifiedBy>李金凤</cp:lastModifiedBy>
  <dcterms:modified xsi:type="dcterms:W3CDTF">2025-09-30T08:25:01Z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8199B9D806DD41F4B7ADB0EE4AB3D943_11</vt:lpwstr>
  </property>
</Properties>
</file>